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4B503" w14:textId="77777777" w:rsidR="001E22F4" w:rsidRDefault="001E22F4" w:rsidP="001E22F4"/>
    <w:p w14:paraId="73B11A5D" w14:textId="77777777" w:rsidR="00076659" w:rsidRDefault="00076659" w:rsidP="001E22F4"/>
    <w:p w14:paraId="6C4D5FAA" w14:textId="77777777" w:rsidR="00076659" w:rsidRDefault="00076659" w:rsidP="001E22F4"/>
    <w:p w14:paraId="6F5BDC97" w14:textId="77777777" w:rsidR="00076659" w:rsidRDefault="00076659" w:rsidP="00076659">
      <w:pPr>
        <w:pStyle w:val="Titredudocument"/>
      </w:pPr>
    </w:p>
    <w:p w14:paraId="322A72FC" w14:textId="090917D7" w:rsidR="009A78AB" w:rsidRPr="00AE0262" w:rsidRDefault="43FD0D27" w:rsidP="43FD0D27">
      <w:pPr>
        <w:spacing w:before="60" w:line="264" w:lineRule="auto"/>
        <w:rPr>
          <w:b/>
          <w:bCs/>
          <w:color w:val="C30D20" w:themeColor="accent1"/>
          <w:sz w:val="28"/>
          <w:szCs w:val="28"/>
        </w:rPr>
      </w:pPr>
      <w:r w:rsidRPr="43FD0D27">
        <w:rPr>
          <w:b/>
          <w:bCs/>
          <w:color w:val="C30D20" w:themeColor="accent1"/>
          <w:sz w:val="28"/>
          <w:szCs w:val="28"/>
        </w:rPr>
        <w:t>N° Consultation</w:t>
      </w:r>
      <w:r w:rsidR="00C61BE7">
        <w:rPr>
          <w:b/>
          <w:bCs/>
          <w:color w:val="C30D20" w:themeColor="accent1"/>
          <w:sz w:val="28"/>
          <w:szCs w:val="28"/>
        </w:rPr>
        <w:t xml:space="preserve"> : </w:t>
      </w:r>
      <w:r w:rsidR="00202455" w:rsidRPr="00202455">
        <w:rPr>
          <w:b/>
          <w:bCs/>
          <w:color w:val="C30D20" w:themeColor="accent1"/>
          <w:sz w:val="28"/>
          <w:szCs w:val="28"/>
        </w:rPr>
        <w:t>SCCX2965</w:t>
      </w:r>
    </w:p>
    <w:p w14:paraId="791C1838"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4808C8EE" w14:textId="77777777" w:rsidTr="43FD0D27">
        <w:tc>
          <w:tcPr>
            <w:tcW w:w="9778" w:type="dxa"/>
          </w:tcPr>
          <w:p w14:paraId="592773D1" w14:textId="77777777" w:rsidR="007A37A8" w:rsidRPr="004B4C73" w:rsidRDefault="007A37A8" w:rsidP="00FA1F2B">
            <w:pPr>
              <w:jc w:val="center"/>
              <w:rPr>
                <w:rFonts w:ascii="Arial" w:hAnsi="Arial" w:cs="Arial"/>
              </w:rPr>
            </w:pPr>
          </w:p>
          <w:p w14:paraId="248E4E47" w14:textId="77777777" w:rsidR="00885363" w:rsidRPr="00B411BB" w:rsidRDefault="00885363" w:rsidP="00885363">
            <w:pPr>
              <w:jc w:val="center"/>
              <w:rPr>
                <w:rFonts w:ascii="Arial" w:hAnsi="Arial" w:cs="Arial"/>
                <w:b/>
                <w:caps/>
                <w:sz w:val="32"/>
              </w:rPr>
            </w:pPr>
            <w:r w:rsidRPr="00B411BB">
              <w:rPr>
                <w:rFonts w:ascii="Arial" w:hAnsi="Arial" w:cs="Arial"/>
                <w:b/>
                <w:caps/>
                <w:sz w:val="32"/>
              </w:rPr>
              <w:t>Etablissement Français du Sang</w:t>
            </w:r>
          </w:p>
          <w:p w14:paraId="615C6440" w14:textId="77777777" w:rsidR="00885363" w:rsidRPr="00B411BB" w:rsidRDefault="00885363" w:rsidP="00885363">
            <w:pPr>
              <w:jc w:val="center"/>
              <w:rPr>
                <w:rFonts w:ascii="Arial" w:hAnsi="Arial" w:cs="Arial"/>
                <w:b/>
              </w:rPr>
            </w:pPr>
            <w:r w:rsidRPr="00B411BB">
              <w:rPr>
                <w:rFonts w:ascii="Arial" w:hAnsi="Arial" w:cs="Arial"/>
                <w:b/>
              </w:rPr>
              <w:t>20 avenue du Stade de France – 93218 LA PLAINE SAINT DENIS</w:t>
            </w:r>
          </w:p>
          <w:p w14:paraId="7C1E0D5A" w14:textId="77777777" w:rsidR="007A37A8" w:rsidRPr="004B4C73" w:rsidRDefault="007A37A8" w:rsidP="00FA1F2B">
            <w:pPr>
              <w:rPr>
                <w:rFonts w:ascii="Arial" w:hAnsi="Arial" w:cs="Arial"/>
              </w:rPr>
            </w:pPr>
          </w:p>
          <w:p w14:paraId="4CA60257" w14:textId="77777777" w:rsidR="00913B9F" w:rsidRPr="00913B9F" w:rsidRDefault="00913B9F" w:rsidP="00913B9F">
            <w:pPr>
              <w:autoSpaceDE w:val="0"/>
              <w:autoSpaceDN w:val="0"/>
              <w:adjustRightInd w:val="0"/>
              <w:spacing w:before="0" w:after="0"/>
              <w:jc w:val="left"/>
              <w:rPr>
                <w:rFonts w:ascii="Arial" w:hAnsi="Arial" w:cs="Arial"/>
                <w:color w:val="000000"/>
                <w:sz w:val="24"/>
                <w:szCs w:val="24"/>
              </w:rPr>
            </w:pPr>
          </w:p>
          <w:tbl>
            <w:tblPr>
              <w:tblW w:w="0" w:type="auto"/>
              <w:jc w:val="center"/>
              <w:tblBorders>
                <w:top w:val="nil"/>
                <w:left w:val="nil"/>
                <w:bottom w:val="nil"/>
                <w:right w:val="nil"/>
              </w:tblBorders>
              <w:tblLayout w:type="fixed"/>
              <w:tblLook w:val="0000" w:firstRow="0" w:lastRow="0" w:firstColumn="0" w:lastColumn="0" w:noHBand="0" w:noVBand="0"/>
            </w:tblPr>
            <w:tblGrid>
              <w:gridCol w:w="8642"/>
            </w:tblGrid>
            <w:tr w:rsidR="00913B9F" w:rsidRPr="00913B9F" w14:paraId="3A341C65" w14:textId="77777777" w:rsidTr="00913B9F">
              <w:trPr>
                <w:trHeight w:val="1053"/>
                <w:jc w:val="center"/>
              </w:trPr>
              <w:tc>
                <w:tcPr>
                  <w:tcW w:w="8642" w:type="dxa"/>
                </w:tcPr>
                <w:p w14:paraId="05B2DF7B" w14:textId="0112277D" w:rsidR="00913B9F" w:rsidRPr="00913B9F" w:rsidRDefault="007647B6" w:rsidP="00BF606A">
                  <w:pPr>
                    <w:autoSpaceDE w:val="0"/>
                    <w:autoSpaceDN w:val="0"/>
                    <w:adjustRightInd w:val="0"/>
                    <w:spacing w:before="0" w:after="0"/>
                    <w:jc w:val="center"/>
                    <w:rPr>
                      <w:rFonts w:ascii="Arial" w:hAnsi="Arial" w:cs="Arial"/>
                      <w:color w:val="000000"/>
                      <w:sz w:val="48"/>
                      <w:szCs w:val="48"/>
                    </w:rPr>
                  </w:pPr>
                  <w:r>
                    <w:rPr>
                      <w:rFonts w:ascii="Arial" w:hAnsi="Arial" w:cs="Arial"/>
                      <w:b/>
                      <w:bCs/>
                      <w:color w:val="000000"/>
                      <w:sz w:val="48"/>
                      <w:szCs w:val="48"/>
                    </w:rPr>
                    <w:t>Mise en œuvre d’une évolution</w:t>
                  </w:r>
                </w:p>
              </w:tc>
            </w:tr>
          </w:tbl>
          <w:p w14:paraId="33B6E819" w14:textId="77777777" w:rsidR="007A37A8" w:rsidRPr="00885363" w:rsidRDefault="007A37A8" w:rsidP="00913B9F">
            <w:pPr>
              <w:rPr>
                <w:rFonts w:ascii="Arial" w:eastAsia="Calibri" w:hAnsi="Arial" w:cs="Arial"/>
                <w:lang w:bidi="ml"/>
              </w:rPr>
            </w:pPr>
          </w:p>
          <w:p w14:paraId="6B211BD6" w14:textId="77777777" w:rsidR="007A37A8" w:rsidRPr="004B4C73" w:rsidRDefault="007A37A8" w:rsidP="00FA1F2B">
            <w:pPr>
              <w:rPr>
                <w:rFonts w:ascii="Arial" w:hAnsi="Arial" w:cs="Arial"/>
              </w:rPr>
            </w:pPr>
          </w:p>
          <w:p w14:paraId="06B926DD" w14:textId="255B4EB5" w:rsidR="007A37A8" w:rsidRDefault="007647B6" w:rsidP="43FD0D27">
            <w:pPr>
              <w:jc w:val="center"/>
              <w:rPr>
                <w:rFonts w:ascii="Arial" w:hAnsi="Arial" w:cs="Arial"/>
                <w:b/>
                <w:bCs/>
                <w:caps/>
                <w:sz w:val="44"/>
                <w:szCs w:val="44"/>
              </w:rPr>
            </w:pPr>
            <w:r>
              <w:rPr>
                <w:rFonts w:ascii="Arial" w:hAnsi="Arial" w:cs="Arial"/>
                <w:b/>
                <w:bCs/>
                <w:caps/>
                <w:sz w:val="44"/>
                <w:szCs w:val="44"/>
              </w:rPr>
              <w:t>Marché subséquent type</w:t>
            </w:r>
          </w:p>
          <w:p w14:paraId="3AE72928" w14:textId="790BB365" w:rsidR="007647B6" w:rsidRPr="004B4C73" w:rsidRDefault="007647B6" w:rsidP="43FD0D27">
            <w:pPr>
              <w:jc w:val="center"/>
              <w:rPr>
                <w:rFonts w:ascii="Arial" w:hAnsi="Arial" w:cs="Arial"/>
                <w:b/>
                <w:bCs/>
                <w:caps/>
              </w:rPr>
            </w:pPr>
          </w:p>
          <w:p w14:paraId="08149DBE" w14:textId="5C066525" w:rsidR="007A37A8" w:rsidRPr="004B4C73" w:rsidRDefault="007647B6" w:rsidP="007647B6">
            <w:pPr>
              <w:jc w:val="center"/>
              <w:rPr>
                <w:rFonts w:ascii="Arial" w:hAnsi="Arial" w:cs="Arial"/>
              </w:rPr>
            </w:pPr>
            <w:r w:rsidRPr="00F56D71">
              <w:rPr>
                <w:b/>
                <w:bCs/>
                <w:sz w:val="24"/>
                <w:szCs w:val="24"/>
              </w:rPr>
              <w:t>PASSE EN APPLICATION DE LA SECTION 1 DU CHAPITRE II DU TITRE IV DU CODE DE LA COMMANDE PUBLIQUE</w:t>
            </w:r>
          </w:p>
          <w:p w14:paraId="19F43102" w14:textId="77777777" w:rsidR="007A37A8" w:rsidRPr="004B4C73" w:rsidRDefault="007A37A8" w:rsidP="00FA1F2B">
            <w:pPr>
              <w:jc w:val="center"/>
              <w:rPr>
                <w:rFonts w:ascii="Arial" w:hAnsi="Arial" w:cs="Arial"/>
              </w:rPr>
            </w:pPr>
          </w:p>
        </w:tc>
      </w:tr>
    </w:tbl>
    <w:p w14:paraId="14113CF0" w14:textId="77777777" w:rsidR="007A37A8" w:rsidRPr="004B4C73" w:rsidRDefault="007A37A8" w:rsidP="007A37A8">
      <w:pPr>
        <w:rPr>
          <w:rFonts w:ascii="Arial" w:hAnsi="Arial" w:cs="Arial"/>
        </w:rPr>
      </w:pPr>
    </w:p>
    <w:p w14:paraId="23114826" w14:textId="6FA06AB1" w:rsidR="007A37A8" w:rsidRPr="003A1B1B" w:rsidRDefault="007A37A8" w:rsidP="003A1B1B">
      <w:pPr>
        <w:spacing w:before="0"/>
        <w:rPr>
          <w:rFonts w:asciiTheme="majorHAnsi" w:hAnsiTheme="majorHAnsi" w:cstheme="majorHAnsi"/>
          <w:b/>
          <w:bCs/>
          <w:sz w:val="20"/>
          <w:szCs w:val="20"/>
        </w:rPr>
      </w:pPr>
      <w:r w:rsidRPr="43FD0D27">
        <w:rPr>
          <w:rFonts w:ascii="Arial" w:hAnsi="Arial" w:cs="Arial"/>
        </w:rPr>
        <w:br w:type="page"/>
      </w:r>
      <w:r w:rsidR="43FD0D27" w:rsidRPr="003A1B1B">
        <w:rPr>
          <w:rFonts w:asciiTheme="majorHAnsi" w:hAnsiTheme="majorHAnsi" w:cstheme="majorHAnsi"/>
          <w:b/>
          <w:bCs/>
          <w:sz w:val="20"/>
          <w:szCs w:val="20"/>
        </w:rPr>
        <w:lastRenderedPageBreak/>
        <w:t>SOMMAIRE</w:t>
      </w:r>
    </w:p>
    <w:p w14:paraId="07A0D7BE" w14:textId="42AF4416" w:rsidR="003A1B1B" w:rsidRPr="003A1B1B" w:rsidRDefault="007A37A8" w:rsidP="003A1B1B">
      <w:pPr>
        <w:pStyle w:val="TM1"/>
        <w:spacing w:before="0" w:after="120" w:line="240" w:lineRule="auto"/>
        <w:rPr>
          <w:rFonts w:eastAsiaTheme="minorEastAsia"/>
          <w:caps w:val="0"/>
          <w:color w:val="auto"/>
          <w:sz w:val="20"/>
          <w:szCs w:val="20"/>
          <w:lang w:eastAsia="fr-FR"/>
        </w:rPr>
      </w:pPr>
      <w:r w:rsidRPr="003A1B1B">
        <w:rPr>
          <w:rFonts w:asciiTheme="majorHAnsi" w:hAnsiTheme="majorHAnsi" w:cstheme="majorHAnsi"/>
          <w:sz w:val="20"/>
          <w:szCs w:val="20"/>
        </w:rPr>
        <w:fldChar w:fldCharType="begin"/>
      </w:r>
      <w:r w:rsidRPr="003A1B1B">
        <w:rPr>
          <w:rFonts w:asciiTheme="majorHAnsi" w:hAnsiTheme="majorHAnsi" w:cstheme="majorHAnsi"/>
          <w:sz w:val="20"/>
          <w:szCs w:val="20"/>
        </w:rPr>
        <w:instrText xml:space="preserve"> TOC \o "1-3" </w:instrText>
      </w:r>
      <w:r w:rsidRPr="003A1B1B">
        <w:rPr>
          <w:rFonts w:asciiTheme="majorHAnsi" w:hAnsiTheme="majorHAnsi" w:cstheme="majorHAnsi"/>
          <w:sz w:val="20"/>
          <w:szCs w:val="20"/>
        </w:rPr>
        <w:fldChar w:fldCharType="separate"/>
      </w:r>
      <w:r w:rsidR="003A1B1B" w:rsidRPr="003A1B1B">
        <w:rPr>
          <w:sz w:val="20"/>
          <w:szCs w:val="20"/>
        </w:rPr>
        <w:t>1. OBJET du marché – dispositions genérales</w:t>
      </w:r>
      <w:r w:rsidR="003A1B1B" w:rsidRPr="003A1B1B">
        <w:rPr>
          <w:sz w:val="20"/>
          <w:szCs w:val="20"/>
        </w:rPr>
        <w:tab/>
      </w:r>
      <w:r w:rsidR="003A1B1B" w:rsidRPr="003A1B1B">
        <w:rPr>
          <w:sz w:val="20"/>
          <w:szCs w:val="20"/>
        </w:rPr>
        <w:fldChar w:fldCharType="begin"/>
      </w:r>
      <w:r w:rsidR="003A1B1B" w:rsidRPr="003A1B1B">
        <w:rPr>
          <w:sz w:val="20"/>
          <w:szCs w:val="20"/>
        </w:rPr>
        <w:instrText xml:space="preserve"> PAGEREF _Toc209523443 \h </w:instrText>
      </w:r>
      <w:r w:rsidR="003A1B1B" w:rsidRPr="003A1B1B">
        <w:rPr>
          <w:sz w:val="20"/>
          <w:szCs w:val="20"/>
        </w:rPr>
      </w:r>
      <w:r w:rsidR="003A1B1B" w:rsidRPr="003A1B1B">
        <w:rPr>
          <w:sz w:val="20"/>
          <w:szCs w:val="20"/>
        </w:rPr>
        <w:fldChar w:fldCharType="separate"/>
      </w:r>
      <w:r w:rsidR="003A1B1B" w:rsidRPr="003A1B1B">
        <w:rPr>
          <w:sz w:val="20"/>
          <w:szCs w:val="20"/>
        </w:rPr>
        <w:t>4</w:t>
      </w:r>
      <w:r w:rsidR="003A1B1B" w:rsidRPr="003A1B1B">
        <w:rPr>
          <w:sz w:val="20"/>
          <w:szCs w:val="20"/>
        </w:rPr>
        <w:fldChar w:fldCharType="end"/>
      </w:r>
    </w:p>
    <w:p w14:paraId="40815583" w14:textId="46A054F8" w:rsidR="003A1B1B" w:rsidRPr="003A1B1B" w:rsidRDefault="003A1B1B" w:rsidP="003A1B1B">
      <w:pPr>
        <w:pStyle w:val="TM2"/>
        <w:spacing w:before="0" w:line="240" w:lineRule="auto"/>
        <w:rPr>
          <w:rFonts w:eastAsiaTheme="minorEastAsia"/>
          <w:b w:val="0"/>
          <w:color w:val="auto"/>
          <w:sz w:val="20"/>
          <w:szCs w:val="20"/>
          <w:lang w:eastAsia="fr-FR"/>
        </w:rPr>
      </w:pPr>
      <w:r w:rsidRPr="003A1B1B">
        <w:rPr>
          <w:sz w:val="20"/>
          <w:szCs w:val="20"/>
          <w14:scene3d>
            <w14:camera w14:prst="orthographicFront"/>
            <w14:lightRig w14:rig="threePt" w14:dir="t">
              <w14:rot w14:lat="0" w14:lon="0" w14:rev="0"/>
            </w14:lightRig>
          </w14:scene3d>
        </w:rPr>
        <w:t>1.1.</w:t>
      </w:r>
      <w:r w:rsidRPr="003A1B1B">
        <w:rPr>
          <w:sz w:val="20"/>
          <w:szCs w:val="20"/>
        </w:rPr>
        <w:t xml:space="preserve"> Objet</w:t>
      </w:r>
      <w:r w:rsidRPr="003A1B1B">
        <w:rPr>
          <w:sz w:val="20"/>
          <w:szCs w:val="20"/>
        </w:rPr>
        <w:tab/>
      </w:r>
      <w:r w:rsidRPr="003A1B1B">
        <w:rPr>
          <w:sz w:val="20"/>
          <w:szCs w:val="20"/>
        </w:rPr>
        <w:fldChar w:fldCharType="begin"/>
      </w:r>
      <w:r w:rsidRPr="003A1B1B">
        <w:rPr>
          <w:sz w:val="20"/>
          <w:szCs w:val="20"/>
        </w:rPr>
        <w:instrText xml:space="preserve"> PAGEREF _Toc209523444 \h </w:instrText>
      </w:r>
      <w:r w:rsidRPr="003A1B1B">
        <w:rPr>
          <w:sz w:val="20"/>
          <w:szCs w:val="20"/>
        </w:rPr>
      </w:r>
      <w:r w:rsidRPr="003A1B1B">
        <w:rPr>
          <w:sz w:val="20"/>
          <w:szCs w:val="20"/>
        </w:rPr>
        <w:fldChar w:fldCharType="separate"/>
      </w:r>
      <w:r w:rsidRPr="003A1B1B">
        <w:rPr>
          <w:sz w:val="20"/>
          <w:szCs w:val="20"/>
        </w:rPr>
        <w:t>4</w:t>
      </w:r>
      <w:r w:rsidRPr="003A1B1B">
        <w:rPr>
          <w:sz w:val="20"/>
          <w:szCs w:val="20"/>
        </w:rPr>
        <w:fldChar w:fldCharType="end"/>
      </w:r>
    </w:p>
    <w:p w14:paraId="3CBA52FD" w14:textId="68DFDFC6" w:rsidR="003A1B1B" w:rsidRPr="003A1B1B" w:rsidRDefault="003A1B1B" w:rsidP="003A1B1B">
      <w:pPr>
        <w:pStyle w:val="TM2"/>
        <w:spacing w:before="0" w:line="240" w:lineRule="auto"/>
        <w:rPr>
          <w:rFonts w:eastAsiaTheme="minorEastAsia"/>
          <w:b w:val="0"/>
          <w:color w:val="auto"/>
          <w:sz w:val="20"/>
          <w:szCs w:val="20"/>
          <w:lang w:eastAsia="fr-FR"/>
        </w:rPr>
      </w:pPr>
      <w:r w:rsidRPr="003A1B1B">
        <w:rPr>
          <w:sz w:val="20"/>
          <w:szCs w:val="20"/>
          <w14:scene3d>
            <w14:camera w14:prst="orthographicFront"/>
            <w14:lightRig w14:rig="threePt" w14:dir="t">
              <w14:rot w14:lat="0" w14:lon="0" w14:rev="0"/>
            </w14:lightRig>
          </w14:scene3d>
        </w:rPr>
        <w:t>1.2.</w:t>
      </w:r>
      <w:r w:rsidRPr="003A1B1B">
        <w:rPr>
          <w:sz w:val="20"/>
          <w:szCs w:val="20"/>
        </w:rPr>
        <w:t xml:space="preserve"> Forme du marché</w:t>
      </w:r>
      <w:r w:rsidRPr="003A1B1B">
        <w:rPr>
          <w:sz w:val="20"/>
          <w:szCs w:val="20"/>
        </w:rPr>
        <w:tab/>
      </w:r>
      <w:r w:rsidRPr="003A1B1B">
        <w:rPr>
          <w:sz w:val="20"/>
          <w:szCs w:val="20"/>
        </w:rPr>
        <w:fldChar w:fldCharType="begin"/>
      </w:r>
      <w:r w:rsidRPr="003A1B1B">
        <w:rPr>
          <w:sz w:val="20"/>
          <w:szCs w:val="20"/>
        </w:rPr>
        <w:instrText xml:space="preserve"> PAGEREF _Toc209523445 \h </w:instrText>
      </w:r>
      <w:r w:rsidRPr="003A1B1B">
        <w:rPr>
          <w:sz w:val="20"/>
          <w:szCs w:val="20"/>
        </w:rPr>
      </w:r>
      <w:r w:rsidRPr="003A1B1B">
        <w:rPr>
          <w:sz w:val="20"/>
          <w:szCs w:val="20"/>
        </w:rPr>
        <w:fldChar w:fldCharType="separate"/>
      </w:r>
      <w:r w:rsidRPr="003A1B1B">
        <w:rPr>
          <w:sz w:val="20"/>
          <w:szCs w:val="20"/>
        </w:rPr>
        <w:t>4</w:t>
      </w:r>
      <w:r w:rsidRPr="003A1B1B">
        <w:rPr>
          <w:sz w:val="20"/>
          <w:szCs w:val="20"/>
        </w:rPr>
        <w:fldChar w:fldCharType="end"/>
      </w:r>
    </w:p>
    <w:p w14:paraId="530E89ED" w14:textId="5BBAC5D5" w:rsidR="003A1B1B" w:rsidRPr="003A1B1B" w:rsidRDefault="003A1B1B" w:rsidP="003A1B1B">
      <w:pPr>
        <w:pStyle w:val="TM2"/>
        <w:spacing w:before="0" w:line="240" w:lineRule="auto"/>
        <w:rPr>
          <w:rFonts w:eastAsiaTheme="minorEastAsia"/>
          <w:b w:val="0"/>
          <w:color w:val="auto"/>
          <w:sz w:val="20"/>
          <w:szCs w:val="20"/>
          <w:lang w:eastAsia="fr-FR"/>
        </w:rPr>
      </w:pPr>
      <w:r w:rsidRPr="003A1B1B">
        <w:rPr>
          <w:sz w:val="20"/>
          <w:szCs w:val="20"/>
          <w14:scene3d>
            <w14:camera w14:prst="orthographicFront"/>
            <w14:lightRig w14:rig="threePt" w14:dir="t">
              <w14:rot w14:lat="0" w14:lon="0" w14:rev="0"/>
            </w14:lightRig>
          </w14:scene3d>
        </w:rPr>
        <w:t>1.3.</w:t>
      </w:r>
      <w:r w:rsidRPr="003A1B1B">
        <w:rPr>
          <w:sz w:val="20"/>
          <w:szCs w:val="20"/>
        </w:rPr>
        <w:t xml:space="preserve"> Dispositions générales</w:t>
      </w:r>
      <w:r w:rsidRPr="003A1B1B">
        <w:rPr>
          <w:sz w:val="20"/>
          <w:szCs w:val="20"/>
        </w:rPr>
        <w:tab/>
      </w:r>
      <w:r w:rsidRPr="003A1B1B">
        <w:rPr>
          <w:sz w:val="20"/>
          <w:szCs w:val="20"/>
        </w:rPr>
        <w:fldChar w:fldCharType="begin"/>
      </w:r>
      <w:r w:rsidRPr="003A1B1B">
        <w:rPr>
          <w:sz w:val="20"/>
          <w:szCs w:val="20"/>
        </w:rPr>
        <w:instrText xml:space="preserve"> PAGEREF _Toc209523446 \h </w:instrText>
      </w:r>
      <w:r w:rsidRPr="003A1B1B">
        <w:rPr>
          <w:sz w:val="20"/>
          <w:szCs w:val="20"/>
        </w:rPr>
      </w:r>
      <w:r w:rsidRPr="003A1B1B">
        <w:rPr>
          <w:sz w:val="20"/>
          <w:szCs w:val="20"/>
        </w:rPr>
        <w:fldChar w:fldCharType="separate"/>
      </w:r>
      <w:r w:rsidRPr="003A1B1B">
        <w:rPr>
          <w:sz w:val="20"/>
          <w:szCs w:val="20"/>
        </w:rPr>
        <w:t>4</w:t>
      </w:r>
      <w:r w:rsidRPr="003A1B1B">
        <w:rPr>
          <w:sz w:val="20"/>
          <w:szCs w:val="20"/>
        </w:rPr>
        <w:fldChar w:fldCharType="end"/>
      </w:r>
    </w:p>
    <w:p w14:paraId="6FCE3704" w14:textId="46F223A4"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2. DOCUMENTS CONTRACTUELS</w:t>
      </w:r>
      <w:r w:rsidRPr="003A1B1B">
        <w:rPr>
          <w:sz w:val="20"/>
          <w:szCs w:val="20"/>
        </w:rPr>
        <w:tab/>
      </w:r>
      <w:r w:rsidRPr="003A1B1B">
        <w:rPr>
          <w:sz w:val="20"/>
          <w:szCs w:val="20"/>
        </w:rPr>
        <w:fldChar w:fldCharType="begin"/>
      </w:r>
      <w:r w:rsidRPr="003A1B1B">
        <w:rPr>
          <w:sz w:val="20"/>
          <w:szCs w:val="20"/>
        </w:rPr>
        <w:instrText xml:space="preserve"> PAGEREF _Toc209523447 \h </w:instrText>
      </w:r>
      <w:r w:rsidRPr="003A1B1B">
        <w:rPr>
          <w:sz w:val="20"/>
          <w:szCs w:val="20"/>
        </w:rPr>
      </w:r>
      <w:r w:rsidRPr="003A1B1B">
        <w:rPr>
          <w:sz w:val="20"/>
          <w:szCs w:val="20"/>
        </w:rPr>
        <w:fldChar w:fldCharType="separate"/>
      </w:r>
      <w:r w:rsidRPr="003A1B1B">
        <w:rPr>
          <w:sz w:val="20"/>
          <w:szCs w:val="20"/>
        </w:rPr>
        <w:t>4</w:t>
      </w:r>
      <w:r w:rsidRPr="003A1B1B">
        <w:rPr>
          <w:sz w:val="20"/>
          <w:szCs w:val="20"/>
        </w:rPr>
        <w:fldChar w:fldCharType="end"/>
      </w:r>
    </w:p>
    <w:p w14:paraId="55218033" w14:textId="5565C6D1"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3. Durée du marché</w:t>
      </w:r>
      <w:r w:rsidRPr="003A1B1B">
        <w:rPr>
          <w:sz w:val="20"/>
          <w:szCs w:val="20"/>
        </w:rPr>
        <w:tab/>
      </w:r>
      <w:r w:rsidRPr="003A1B1B">
        <w:rPr>
          <w:sz w:val="20"/>
          <w:szCs w:val="20"/>
        </w:rPr>
        <w:fldChar w:fldCharType="begin"/>
      </w:r>
      <w:r w:rsidRPr="003A1B1B">
        <w:rPr>
          <w:sz w:val="20"/>
          <w:szCs w:val="20"/>
        </w:rPr>
        <w:instrText xml:space="preserve"> PAGEREF _Toc209523448 \h </w:instrText>
      </w:r>
      <w:r w:rsidRPr="003A1B1B">
        <w:rPr>
          <w:sz w:val="20"/>
          <w:szCs w:val="20"/>
        </w:rPr>
      </w:r>
      <w:r w:rsidRPr="003A1B1B">
        <w:rPr>
          <w:sz w:val="20"/>
          <w:szCs w:val="20"/>
        </w:rPr>
        <w:fldChar w:fldCharType="separate"/>
      </w:r>
      <w:r w:rsidRPr="003A1B1B">
        <w:rPr>
          <w:sz w:val="20"/>
          <w:szCs w:val="20"/>
        </w:rPr>
        <w:t>5</w:t>
      </w:r>
      <w:r w:rsidRPr="003A1B1B">
        <w:rPr>
          <w:sz w:val="20"/>
          <w:szCs w:val="20"/>
        </w:rPr>
        <w:fldChar w:fldCharType="end"/>
      </w:r>
    </w:p>
    <w:p w14:paraId="0140062A" w14:textId="163A1D6C"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4. MODALITES DE CONCLUSION D’UN MARCHE SUBSEQUENT CONFORME</w:t>
      </w:r>
      <w:r w:rsidRPr="003A1B1B">
        <w:rPr>
          <w:sz w:val="20"/>
          <w:szCs w:val="20"/>
        </w:rPr>
        <w:tab/>
      </w:r>
      <w:r w:rsidRPr="003A1B1B">
        <w:rPr>
          <w:sz w:val="20"/>
          <w:szCs w:val="20"/>
        </w:rPr>
        <w:fldChar w:fldCharType="begin"/>
      </w:r>
      <w:r w:rsidRPr="003A1B1B">
        <w:rPr>
          <w:sz w:val="20"/>
          <w:szCs w:val="20"/>
        </w:rPr>
        <w:instrText xml:space="preserve"> PAGEREF _Toc209523449 \h </w:instrText>
      </w:r>
      <w:r w:rsidRPr="003A1B1B">
        <w:rPr>
          <w:sz w:val="20"/>
          <w:szCs w:val="20"/>
        </w:rPr>
      </w:r>
      <w:r w:rsidRPr="003A1B1B">
        <w:rPr>
          <w:sz w:val="20"/>
          <w:szCs w:val="20"/>
        </w:rPr>
        <w:fldChar w:fldCharType="separate"/>
      </w:r>
      <w:r w:rsidRPr="003A1B1B">
        <w:rPr>
          <w:sz w:val="20"/>
          <w:szCs w:val="20"/>
        </w:rPr>
        <w:t>5</w:t>
      </w:r>
      <w:r w:rsidRPr="003A1B1B">
        <w:rPr>
          <w:sz w:val="20"/>
          <w:szCs w:val="20"/>
        </w:rPr>
        <w:fldChar w:fldCharType="end"/>
      </w:r>
    </w:p>
    <w:p w14:paraId="10392060" w14:textId="166003B8"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5. DEFINITION DES PRESTATIONS ATTENDUES</w:t>
      </w:r>
      <w:r w:rsidRPr="003A1B1B">
        <w:rPr>
          <w:sz w:val="20"/>
          <w:szCs w:val="20"/>
        </w:rPr>
        <w:tab/>
      </w:r>
      <w:r w:rsidRPr="003A1B1B">
        <w:rPr>
          <w:sz w:val="20"/>
          <w:szCs w:val="20"/>
        </w:rPr>
        <w:fldChar w:fldCharType="begin"/>
      </w:r>
      <w:r w:rsidRPr="003A1B1B">
        <w:rPr>
          <w:sz w:val="20"/>
          <w:szCs w:val="20"/>
        </w:rPr>
        <w:instrText xml:space="preserve"> PAGEREF _Toc209523450 \h </w:instrText>
      </w:r>
      <w:r w:rsidRPr="003A1B1B">
        <w:rPr>
          <w:sz w:val="20"/>
          <w:szCs w:val="20"/>
        </w:rPr>
      </w:r>
      <w:r w:rsidRPr="003A1B1B">
        <w:rPr>
          <w:sz w:val="20"/>
          <w:szCs w:val="20"/>
        </w:rPr>
        <w:fldChar w:fldCharType="separate"/>
      </w:r>
      <w:r w:rsidRPr="003A1B1B">
        <w:rPr>
          <w:sz w:val="20"/>
          <w:szCs w:val="20"/>
        </w:rPr>
        <w:t>6</w:t>
      </w:r>
      <w:r w:rsidRPr="003A1B1B">
        <w:rPr>
          <w:sz w:val="20"/>
          <w:szCs w:val="20"/>
        </w:rPr>
        <w:fldChar w:fldCharType="end"/>
      </w:r>
    </w:p>
    <w:p w14:paraId="7A9BAF4E" w14:textId="0DD919FB"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6. delais de realisation</w:t>
      </w:r>
      <w:r w:rsidRPr="003A1B1B">
        <w:rPr>
          <w:sz w:val="20"/>
          <w:szCs w:val="20"/>
        </w:rPr>
        <w:tab/>
      </w:r>
      <w:r w:rsidRPr="003A1B1B">
        <w:rPr>
          <w:sz w:val="20"/>
          <w:szCs w:val="20"/>
        </w:rPr>
        <w:fldChar w:fldCharType="begin"/>
      </w:r>
      <w:r w:rsidRPr="003A1B1B">
        <w:rPr>
          <w:sz w:val="20"/>
          <w:szCs w:val="20"/>
        </w:rPr>
        <w:instrText xml:space="preserve"> PAGEREF _Toc209523451 \h </w:instrText>
      </w:r>
      <w:r w:rsidRPr="003A1B1B">
        <w:rPr>
          <w:sz w:val="20"/>
          <w:szCs w:val="20"/>
        </w:rPr>
      </w:r>
      <w:r w:rsidRPr="003A1B1B">
        <w:rPr>
          <w:sz w:val="20"/>
          <w:szCs w:val="20"/>
        </w:rPr>
        <w:fldChar w:fldCharType="separate"/>
      </w:r>
      <w:r w:rsidRPr="003A1B1B">
        <w:rPr>
          <w:sz w:val="20"/>
          <w:szCs w:val="20"/>
        </w:rPr>
        <w:t>6</w:t>
      </w:r>
      <w:r w:rsidRPr="003A1B1B">
        <w:rPr>
          <w:sz w:val="20"/>
          <w:szCs w:val="20"/>
        </w:rPr>
        <w:fldChar w:fldCharType="end"/>
      </w:r>
    </w:p>
    <w:p w14:paraId="41A14407" w14:textId="6C456A8C"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7. SUIVI de marché / exécution des prestations</w:t>
      </w:r>
      <w:r w:rsidRPr="003A1B1B">
        <w:rPr>
          <w:sz w:val="20"/>
          <w:szCs w:val="20"/>
        </w:rPr>
        <w:tab/>
      </w:r>
      <w:r w:rsidRPr="003A1B1B">
        <w:rPr>
          <w:sz w:val="20"/>
          <w:szCs w:val="20"/>
        </w:rPr>
        <w:fldChar w:fldCharType="begin"/>
      </w:r>
      <w:r w:rsidRPr="003A1B1B">
        <w:rPr>
          <w:sz w:val="20"/>
          <w:szCs w:val="20"/>
        </w:rPr>
        <w:instrText xml:space="preserve"> PAGEREF _Toc209523452 \h </w:instrText>
      </w:r>
      <w:r w:rsidRPr="003A1B1B">
        <w:rPr>
          <w:sz w:val="20"/>
          <w:szCs w:val="20"/>
        </w:rPr>
      </w:r>
      <w:r w:rsidRPr="003A1B1B">
        <w:rPr>
          <w:sz w:val="20"/>
          <w:szCs w:val="20"/>
        </w:rPr>
        <w:fldChar w:fldCharType="separate"/>
      </w:r>
      <w:r w:rsidRPr="003A1B1B">
        <w:rPr>
          <w:sz w:val="20"/>
          <w:szCs w:val="20"/>
        </w:rPr>
        <w:t>6</w:t>
      </w:r>
      <w:r w:rsidRPr="003A1B1B">
        <w:rPr>
          <w:sz w:val="20"/>
          <w:szCs w:val="20"/>
        </w:rPr>
        <w:fldChar w:fldCharType="end"/>
      </w:r>
    </w:p>
    <w:p w14:paraId="62BB8600" w14:textId="69F8B42C"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8. EXECUTION de l’accord-cadre</w:t>
      </w:r>
      <w:r w:rsidRPr="003A1B1B">
        <w:rPr>
          <w:sz w:val="20"/>
          <w:szCs w:val="20"/>
        </w:rPr>
        <w:tab/>
      </w:r>
      <w:r w:rsidRPr="003A1B1B">
        <w:rPr>
          <w:sz w:val="20"/>
          <w:szCs w:val="20"/>
        </w:rPr>
        <w:fldChar w:fldCharType="begin"/>
      </w:r>
      <w:r w:rsidRPr="003A1B1B">
        <w:rPr>
          <w:sz w:val="20"/>
          <w:szCs w:val="20"/>
        </w:rPr>
        <w:instrText xml:space="preserve"> PAGEREF _Toc209523453 \h </w:instrText>
      </w:r>
      <w:r w:rsidRPr="003A1B1B">
        <w:rPr>
          <w:sz w:val="20"/>
          <w:szCs w:val="20"/>
        </w:rPr>
      </w:r>
      <w:r w:rsidRPr="003A1B1B">
        <w:rPr>
          <w:sz w:val="20"/>
          <w:szCs w:val="20"/>
        </w:rPr>
        <w:fldChar w:fldCharType="separate"/>
      </w:r>
      <w:r w:rsidRPr="003A1B1B">
        <w:rPr>
          <w:sz w:val="20"/>
          <w:szCs w:val="20"/>
        </w:rPr>
        <w:t>6</w:t>
      </w:r>
      <w:r w:rsidRPr="003A1B1B">
        <w:rPr>
          <w:sz w:val="20"/>
          <w:szCs w:val="20"/>
        </w:rPr>
        <w:fldChar w:fldCharType="end"/>
      </w:r>
    </w:p>
    <w:p w14:paraId="4F109673" w14:textId="26B50EE6" w:rsidR="003A1B1B" w:rsidRPr="003A1B1B" w:rsidRDefault="003A1B1B" w:rsidP="003A1B1B">
      <w:pPr>
        <w:pStyle w:val="TM2"/>
        <w:spacing w:before="0" w:after="0" w:line="240" w:lineRule="auto"/>
        <w:ind w:right="0"/>
        <w:rPr>
          <w:rFonts w:eastAsiaTheme="minorEastAsia"/>
          <w:b w:val="0"/>
          <w:color w:val="auto"/>
          <w:sz w:val="20"/>
          <w:szCs w:val="20"/>
          <w:lang w:eastAsia="fr-FR"/>
        </w:rPr>
      </w:pPr>
      <w:r w:rsidRPr="003A1B1B">
        <w:rPr>
          <w:sz w:val="20"/>
          <w:szCs w:val="20"/>
          <w14:scene3d>
            <w14:camera w14:prst="orthographicFront"/>
            <w14:lightRig w14:rig="threePt" w14:dir="t">
              <w14:rot w14:lat="0" w14:lon="0" w14:rev="0"/>
            </w14:lightRig>
          </w14:scene3d>
        </w:rPr>
        <w:t>8.1.</w:t>
      </w:r>
      <w:r w:rsidRPr="003A1B1B">
        <w:rPr>
          <w:rFonts w:eastAsia="Times New Roman"/>
          <w:sz w:val="20"/>
          <w:szCs w:val="20"/>
          <w:lang w:eastAsia="fr-FR"/>
        </w:rPr>
        <w:t xml:space="preserve"> Obligations issues de l’instrument relatif aux marchés publics européens dans le secteur des dispositifs médicaux</w:t>
      </w:r>
      <w:r w:rsidRPr="003A1B1B">
        <w:rPr>
          <w:sz w:val="20"/>
          <w:szCs w:val="20"/>
        </w:rPr>
        <w:tab/>
      </w:r>
      <w:r w:rsidRPr="003A1B1B">
        <w:rPr>
          <w:sz w:val="20"/>
          <w:szCs w:val="20"/>
        </w:rPr>
        <w:fldChar w:fldCharType="begin"/>
      </w:r>
      <w:r w:rsidRPr="003A1B1B">
        <w:rPr>
          <w:sz w:val="20"/>
          <w:szCs w:val="20"/>
        </w:rPr>
        <w:instrText xml:space="preserve"> PAGEREF _Toc209523454 \h </w:instrText>
      </w:r>
      <w:r w:rsidRPr="003A1B1B">
        <w:rPr>
          <w:sz w:val="20"/>
          <w:szCs w:val="20"/>
        </w:rPr>
      </w:r>
      <w:r w:rsidRPr="003A1B1B">
        <w:rPr>
          <w:sz w:val="20"/>
          <w:szCs w:val="20"/>
        </w:rPr>
        <w:fldChar w:fldCharType="separate"/>
      </w:r>
      <w:r w:rsidRPr="003A1B1B">
        <w:rPr>
          <w:sz w:val="20"/>
          <w:szCs w:val="20"/>
        </w:rPr>
        <w:t>6</w:t>
      </w:r>
      <w:r w:rsidRPr="003A1B1B">
        <w:rPr>
          <w:sz w:val="20"/>
          <w:szCs w:val="20"/>
        </w:rPr>
        <w:fldChar w:fldCharType="end"/>
      </w:r>
    </w:p>
    <w:p w14:paraId="4A689B8F" w14:textId="36667ABC" w:rsidR="003A1B1B" w:rsidRPr="003A1B1B" w:rsidRDefault="003A1B1B" w:rsidP="003A1B1B">
      <w:pPr>
        <w:pStyle w:val="TM3"/>
        <w:tabs>
          <w:tab w:val="right" w:pos="9911"/>
        </w:tabs>
        <w:spacing w:before="0" w:after="0"/>
        <w:ind w:left="403"/>
        <w:rPr>
          <w:rFonts w:eastAsiaTheme="minorEastAsia"/>
          <w:noProof/>
          <w:sz w:val="20"/>
          <w:szCs w:val="20"/>
          <w:lang w:eastAsia="fr-FR"/>
        </w:rPr>
      </w:pPr>
      <w:r w:rsidRPr="003A1B1B">
        <w:rPr>
          <w:rFonts w:cstheme="majorHAnsi"/>
          <w:noProof/>
          <w:sz w:val="20"/>
          <w:szCs w:val="20"/>
        </w:rPr>
        <w:t>8.1.1. Exigences relatives à la sous-traitance et sous-contractance</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_Toc209523455 \h </w:instrText>
      </w:r>
      <w:r w:rsidRPr="003A1B1B">
        <w:rPr>
          <w:noProof/>
          <w:sz w:val="20"/>
          <w:szCs w:val="20"/>
        </w:rPr>
      </w:r>
      <w:r w:rsidRPr="003A1B1B">
        <w:rPr>
          <w:noProof/>
          <w:sz w:val="20"/>
          <w:szCs w:val="20"/>
        </w:rPr>
        <w:fldChar w:fldCharType="separate"/>
      </w:r>
      <w:r w:rsidRPr="003A1B1B">
        <w:rPr>
          <w:noProof/>
          <w:sz w:val="20"/>
          <w:szCs w:val="20"/>
        </w:rPr>
        <w:t>6</w:t>
      </w:r>
      <w:r w:rsidRPr="003A1B1B">
        <w:rPr>
          <w:noProof/>
          <w:sz w:val="20"/>
          <w:szCs w:val="20"/>
        </w:rPr>
        <w:fldChar w:fldCharType="end"/>
      </w:r>
    </w:p>
    <w:p w14:paraId="2A24985D" w14:textId="741FA36B" w:rsidR="003A1B1B" w:rsidRPr="003A1B1B" w:rsidRDefault="003A1B1B" w:rsidP="003A1B1B">
      <w:pPr>
        <w:pStyle w:val="TM3"/>
        <w:tabs>
          <w:tab w:val="right" w:pos="9911"/>
        </w:tabs>
        <w:spacing w:before="0" w:after="0"/>
        <w:ind w:left="403"/>
        <w:rPr>
          <w:rFonts w:eastAsiaTheme="minorEastAsia"/>
          <w:noProof/>
          <w:sz w:val="20"/>
          <w:szCs w:val="20"/>
          <w:lang w:eastAsia="fr-FR"/>
        </w:rPr>
      </w:pPr>
      <w:r w:rsidRPr="003A1B1B">
        <w:rPr>
          <w:rFonts w:cstheme="majorHAnsi"/>
          <w:noProof/>
          <w:sz w:val="20"/>
          <w:szCs w:val="20"/>
        </w:rPr>
        <w:t>8.1.2. Exigences relatives à la provenance des fournitures</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_Toc209523456 \h </w:instrText>
      </w:r>
      <w:r w:rsidRPr="003A1B1B">
        <w:rPr>
          <w:noProof/>
          <w:sz w:val="20"/>
          <w:szCs w:val="20"/>
        </w:rPr>
      </w:r>
      <w:r w:rsidRPr="003A1B1B">
        <w:rPr>
          <w:noProof/>
          <w:sz w:val="20"/>
          <w:szCs w:val="20"/>
        </w:rPr>
        <w:fldChar w:fldCharType="separate"/>
      </w:r>
      <w:r w:rsidRPr="003A1B1B">
        <w:rPr>
          <w:noProof/>
          <w:sz w:val="20"/>
          <w:szCs w:val="20"/>
        </w:rPr>
        <w:t>8</w:t>
      </w:r>
      <w:r w:rsidRPr="003A1B1B">
        <w:rPr>
          <w:noProof/>
          <w:sz w:val="20"/>
          <w:szCs w:val="20"/>
        </w:rPr>
        <w:fldChar w:fldCharType="end"/>
      </w:r>
    </w:p>
    <w:p w14:paraId="58F5F256" w14:textId="26B4B732" w:rsidR="003A1B1B" w:rsidRPr="003A1B1B" w:rsidRDefault="003A1B1B" w:rsidP="003A1B1B">
      <w:pPr>
        <w:pStyle w:val="TM3"/>
        <w:tabs>
          <w:tab w:val="right" w:pos="9911"/>
        </w:tabs>
        <w:spacing w:before="0" w:after="120"/>
        <w:ind w:left="403"/>
        <w:rPr>
          <w:rFonts w:eastAsiaTheme="minorEastAsia"/>
          <w:noProof/>
          <w:sz w:val="20"/>
          <w:szCs w:val="20"/>
          <w:lang w:eastAsia="fr-FR"/>
        </w:rPr>
      </w:pPr>
      <w:r w:rsidRPr="003A1B1B">
        <w:rPr>
          <w:rFonts w:cstheme="majorHAnsi"/>
          <w:noProof/>
          <w:sz w:val="20"/>
          <w:szCs w:val="20"/>
        </w:rPr>
        <w:t>8.1.3. Evolution de la réglementation en cours d’exécution</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_Toc209523457 \h </w:instrText>
      </w:r>
      <w:r w:rsidRPr="003A1B1B">
        <w:rPr>
          <w:noProof/>
          <w:sz w:val="20"/>
          <w:szCs w:val="20"/>
        </w:rPr>
      </w:r>
      <w:r w:rsidRPr="003A1B1B">
        <w:rPr>
          <w:noProof/>
          <w:sz w:val="20"/>
          <w:szCs w:val="20"/>
        </w:rPr>
        <w:fldChar w:fldCharType="separate"/>
      </w:r>
      <w:r w:rsidRPr="003A1B1B">
        <w:rPr>
          <w:noProof/>
          <w:sz w:val="20"/>
          <w:szCs w:val="20"/>
        </w:rPr>
        <w:t>8</w:t>
      </w:r>
      <w:r w:rsidRPr="003A1B1B">
        <w:rPr>
          <w:noProof/>
          <w:sz w:val="20"/>
          <w:szCs w:val="20"/>
        </w:rPr>
        <w:fldChar w:fldCharType="end"/>
      </w:r>
    </w:p>
    <w:p w14:paraId="6E5EC32D" w14:textId="6878AEDB"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8.2.</w:t>
      </w:r>
      <w:r w:rsidRPr="003A1B1B">
        <w:rPr>
          <w:rFonts w:cstheme="majorHAnsi"/>
          <w:sz w:val="20"/>
          <w:szCs w:val="20"/>
        </w:rPr>
        <w:t xml:space="preserve"> Obligations environnementales/Performance énergétique</w:t>
      </w:r>
      <w:r w:rsidRPr="003A1B1B">
        <w:rPr>
          <w:sz w:val="20"/>
          <w:szCs w:val="20"/>
        </w:rPr>
        <w:tab/>
      </w:r>
      <w:r w:rsidRPr="003A1B1B">
        <w:rPr>
          <w:sz w:val="20"/>
          <w:szCs w:val="20"/>
        </w:rPr>
        <w:fldChar w:fldCharType="begin"/>
      </w:r>
      <w:r w:rsidRPr="003A1B1B">
        <w:rPr>
          <w:sz w:val="20"/>
          <w:szCs w:val="20"/>
        </w:rPr>
        <w:instrText xml:space="preserve"> PAGEREF _Toc209523458 \h </w:instrText>
      </w:r>
      <w:r w:rsidRPr="003A1B1B">
        <w:rPr>
          <w:sz w:val="20"/>
          <w:szCs w:val="20"/>
        </w:rPr>
      </w:r>
      <w:r w:rsidRPr="003A1B1B">
        <w:rPr>
          <w:sz w:val="20"/>
          <w:szCs w:val="20"/>
        </w:rPr>
        <w:fldChar w:fldCharType="separate"/>
      </w:r>
      <w:r w:rsidRPr="003A1B1B">
        <w:rPr>
          <w:sz w:val="20"/>
          <w:szCs w:val="20"/>
        </w:rPr>
        <w:t>8</w:t>
      </w:r>
      <w:r w:rsidRPr="003A1B1B">
        <w:rPr>
          <w:sz w:val="20"/>
          <w:szCs w:val="20"/>
        </w:rPr>
        <w:fldChar w:fldCharType="end"/>
      </w:r>
    </w:p>
    <w:p w14:paraId="447291CE" w14:textId="3FF7B488"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9. Livraison et transport</w:t>
      </w:r>
      <w:r w:rsidRPr="003A1B1B">
        <w:rPr>
          <w:sz w:val="20"/>
          <w:szCs w:val="20"/>
        </w:rPr>
        <w:tab/>
      </w:r>
      <w:r w:rsidRPr="003A1B1B">
        <w:rPr>
          <w:sz w:val="20"/>
          <w:szCs w:val="20"/>
        </w:rPr>
        <w:fldChar w:fldCharType="begin"/>
      </w:r>
      <w:r w:rsidRPr="003A1B1B">
        <w:rPr>
          <w:sz w:val="20"/>
          <w:szCs w:val="20"/>
        </w:rPr>
        <w:instrText xml:space="preserve"> PAGEREF _Toc209523459 \h </w:instrText>
      </w:r>
      <w:r w:rsidRPr="003A1B1B">
        <w:rPr>
          <w:sz w:val="20"/>
          <w:szCs w:val="20"/>
        </w:rPr>
      </w:r>
      <w:r w:rsidRPr="003A1B1B">
        <w:rPr>
          <w:sz w:val="20"/>
          <w:szCs w:val="20"/>
        </w:rPr>
        <w:fldChar w:fldCharType="separate"/>
      </w:r>
      <w:r w:rsidRPr="003A1B1B">
        <w:rPr>
          <w:sz w:val="20"/>
          <w:szCs w:val="20"/>
        </w:rPr>
        <w:t>8</w:t>
      </w:r>
      <w:r w:rsidRPr="003A1B1B">
        <w:rPr>
          <w:sz w:val="20"/>
          <w:szCs w:val="20"/>
        </w:rPr>
        <w:fldChar w:fldCharType="end"/>
      </w:r>
    </w:p>
    <w:p w14:paraId="7A505A6F" w14:textId="214F7D8C"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9.1.</w:t>
      </w:r>
      <w:r w:rsidRPr="003A1B1B">
        <w:rPr>
          <w:rFonts w:cstheme="majorHAnsi"/>
          <w:sz w:val="20"/>
          <w:szCs w:val="20"/>
        </w:rPr>
        <w:t xml:space="preserve"> Livraisons</w:t>
      </w:r>
      <w:r w:rsidRPr="003A1B1B">
        <w:rPr>
          <w:sz w:val="20"/>
          <w:szCs w:val="20"/>
        </w:rPr>
        <w:tab/>
      </w:r>
      <w:r w:rsidRPr="003A1B1B">
        <w:rPr>
          <w:sz w:val="20"/>
          <w:szCs w:val="20"/>
        </w:rPr>
        <w:fldChar w:fldCharType="begin"/>
      </w:r>
      <w:r w:rsidRPr="003A1B1B">
        <w:rPr>
          <w:sz w:val="20"/>
          <w:szCs w:val="20"/>
        </w:rPr>
        <w:instrText xml:space="preserve"> PAGEREF _Toc209523460 \h </w:instrText>
      </w:r>
      <w:r w:rsidRPr="003A1B1B">
        <w:rPr>
          <w:sz w:val="20"/>
          <w:szCs w:val="20"/>
        </w:rPr>
      </w:r>
      <w:r w:rsidRPr="003A1B1B">
        <w:rPr>
          <w:sz w:val="20"/>
          <w:szCs w:val="20"/>
        </w:rPr>
        <w:fldChar w:fldCharType="separate"/>
      </w:r>
      <w:r w:rsidRPr="003A1B1B">
        <w:rPr>
          <w:sz w:val="20"/>
          <w:szCs w:val="20"/>
        </w:rPr>
        <w:t>8</w:t>
      </w:r>
      <w:r w:rsidRPr="003A1B1B">
        <w:rPr>
          <w:sz w:val="20"/>
          <w:szCs w:val="20"/>
        </w:rPr>
        <w:fldChar w:fldCharType="end"/>
      </w:r>
    </w:p>
    <w:p w14:paraId="77AA42EA" w14:textId="42A13A62"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9.2.</w:t>
      </w:r>
      <w:r w:rsidRPr="003A1B1B">
        <w:rPr>
          <w:rFonts w:cstheme="majorHAnsi"/>
          <w:sz w:val="20"/>
          <w:szCs w:val="20"/>
        </w:rPr>
        <w:t xml:space="preserve"> Transport</w:t>
      </w:r>
      <w:r w:rsidRPr="003A1B1B">
        <w:rPr>
          <w:sz w:val="20"/>
          <w:szCs w:val="20"/>
        </w:rPr>
        <w:tab/>
      </w:r>
      <w:r w:rsidRPr="003A1B1B">
        <w:rPr>
          <w:sz w:val="20"/>
          <w:szCs w:val="20"/>
        </w:rPr>
        <w:fldChar w:fldCharType="begin"/>
      </w:r>
      <w:r w:rsidRPr="003A1B1B">
        <w:rPr>
          <w:sz w:val="20"/>
          <w:szCs w:val="20"/>
        </w:rPr>
        <w:instrText xml:space="preserve"> PAGEREF _Toc209523461 \h </w:instrText>
      </w:r>
      <w:r w:rsidRPr="003A1B1B">
        <w:rPr>
          <w:sz w:val="20"/>
          <w:szCs w:val="20"/>
        </w:rPr>
      </w:r>
      <w:r w:rsidRPr="003A1B1B">
        <w:rPr>
          <w:sz w:val="20"/>
          <w:szCs w:val="20"/>
        </w:rPr>
        <w:fldChar w:fldCharType="separate"/>
      </w:r>
      <w:r w:rsidRPr="003A1B1B">
        <w:rPr>
          <w:sz w:val="20"/>
          <w:szCs w:val="20"/>
        </w:rPr>
        <w:t>9</w:t>
      </w:r>
      <w:r w:rsidRPr="003A1B1B">
        <w:rPr>
          <w:sz w:val="20"/>
          <w:szCs w:val="20"/>
        </w:rPr>
        <w:fldChar w:fldCharType="end"/>
      </w:r>
    </w:p>
    <w:p w14:paraId="59D60F1B" w14:textId="0E5427AD"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9.3.</w:t>
      </w:r>
      <w:r w:rsidRPr="003A1B1B">
        <w:rPr>
          <w:rFonts w:cstheme="majorHAnsi"/>
          <w:sz w:val="20"/>
          <w:szCs w:val="20"/>
        </w:rPr>
        <w:t xml:space="preserve"> Les bordereaux de livraison</w:t>
      </w:r>
      <w:r w:rsidRPr="003A1B1B">
        <w:rPr>
          <w:sz w:val="20"/>
          <w:szCs w:val="20"/>
        </w:rPr>
        <w:tab/>
      </w:r>
      <w:r w:rsidRPr="003A1B1B">
        <w:rPr>
          <w:sz w:val="20"/>
          <w:szCs w:val="20"/>
        </w:rPr>
        <w:fldChar w:fldCharType="begin"/>
      </w:r>
      <w:r w:rsidRPr="003A1B1B">
        <w:rPr>
          <w:sz w:val="20"/>
          <w:szCs w:val="20"/>
        </w:rPr>
        <w:instrText xml:space="preserve"> PAGEREF _Toc209523462 \h </w:instrText>
      </w:r>
      <w:r w:rsidRPr="003A1B1B">
        <w:rPr>
          <w:sz w:val="20"/>
          <w:szCs w:val="20"/>
        </w:rPr>
      </w:r>
      <w:r w:rsidRPr="003A1B1B">
        <w:rPr>
          <w:sz w:val="20"/>
          <w:szCs w:val="20"/>
        </w:rPr>
        <w:fldChar w:fldCharType="separate"/>
      </w:r>
      <w:r w:rsidRPr="003A1B1B">
        <w:rPr>
          <w:sz w:val="20"/>
          <w:szCs w:val="20"/>
        </w:rPr>
        <w:t>9</w:t>
      </w:r>
      <w:r w:rsidRPr="003A1B1B">
        <w:rPr>
          <w:sz w:val="20"/>
          <w:szCs w:val="20"/>
        </w:rPr>
        <w:fldChar w:fldCharType="end"/>
      </w:r>
    </w:p>
    <w:p w14:paraId="040E61A5" w14:textId="564AB108"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9.4.</w:t>
      </w:r>
      <w:r w:rsidRPr="003A1B1B">
        <w:rPr>
          <w:rFonts w:cstheme="majorHAnsi"/>
          <w:sz w:val="20"/>
          <w:szCs w:val="20"/>
        </w:rPr>
        <w:t xml:space="preserve"> Les certificats de contrôle</w:t>
      </w:r>
      <w:r w:rsidRPr="003A1B1B">
        <w:rPr>
          <w:sz w:val="20"/>
          <w:szCs w:val="20"/>
        </w:rPr>
        <w:tab/>
      </w:r>
      <w:r w:rsidRPr="003A1B1B">
        <w:rPr>
          <w:sz w:val="20"/>
          <w:szCs w:val="20"/>
        </w:rPr>
        <w:fldChar w:fldCharType="begin"/>
      </w:r>
      <w:r w:rsidRPr="003A1B1B">
        <w:rPr>
          <w:sz w:val="20"/>
          <w:szCs w:val="20"/>
        </w:rPr>
        <w:instrText xml:space="preserve"> PAGEREF _Toc209523463 \h </w:instrText>
      </w:r>
      <w:r w:rsidRPr="003A1B1B">
        <w:rPr>
          <w:sz w:val="20"/>
          <w:szCs w:val="20"/>
        </w:rPr>
      </w:r>
      <w:r w:rsidRPr="003A1B1B">
        <w:rPr>
          <w:sz w:val="20"/>
          <w:szCs w:val="20"/>
        </w:rPr>
        <w:fldChar w:fldCharType="separate"/>
      </w:r>
      <w:r w:rsidRPr="003A1B1B">
        <w:rPr>
          <w:sz w:val="20"/>
          <w:szCs w:val="20"/>
        </w:rPr>
        <w:t>10</w:t>
      </w:r>
      <w:r w:rsidRPr="003A1B1B">
        <w:rPr>
          <w:sz w:val="20"/>
          <w:szCs w:val="20"/>
        </w:rPr>
        <w:fldChar w:fldCharType="end"/>
      </w:r>
    </w:p>
    <w:p w14:paraId="36C49A75" w14:textId="19B63EB7"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10. Vérifications et admission</w:t>
      </w:r>
      <w:r w:rsidRPr="003A1B1B">
        <w:rPr>
          <w:sz w:val="20"/>
          <w:szCs w:val="20"/>
        </w:rPr>
        <w:tab/>
      </w:r>
      <w:r w:rsidRPr="003A1B1B">
        <w:rPr>
          <w:sz w:val="20"/>
          <w:szCs w:val="20"/>
        </w:rPr>
        <w:fldChar w:fldCharType="begin"/>
      </w:r>
      <w:r w:rsidRPr="003A1B1B">
        <w:rPr>
          <w:sz w:val="20"/>
          <w:szCs w:val="20"/>
        </w:rPr>
        <w:instrText xml:space="preserve"> PAGEREF _Toc209523464 \h </w:instrText>
      </w:r>
      <w:r w:rsidRPr="003A1B1B">
        <w:rPr>
          <w:sz w:val="20"/>
          <w:szCs w:val="20"/>
        </w:rPr>
      </w:r>
      <w:r w:rsidRPr="003A1B1B">
        <w:rPr>
          <w:sz w:val="20"/>
          <w:szCs w:val="20"/>
        </w:rPr>
        <w:fldChar w:fldCharType="separate"/>
      </w:r>
      <w:r w:rsidRPr="003A1B1B">
        <w:rPr>
          <w:sz w:val="20"/>
          <w:szCs w:val="20"/>
        </w:rPr>
        <w:t>10</w:t>
      </w:r>
      <w:r w:rsidRPr="003A1B1B">
        <w:rPr>
          <w:sz w:val="20"/>
          <w:szCs w:val="20"/>
        </w:rPr>
        <w:fldChar w:fldCharType="end"/>
      </w:r>
    </w:p>
    <w:p w14:paraId="2F665817" w14:textId="072AE776"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10.1.</w:t>
      </w:r>
      <w:r w:rsidRPr="003A1B1B">
        <w:rPr>
          <w:rFonts w:cstheme="majorHAnsi"/>
          <w:sz w:val="20"/>
          <w:szCs w:val="20"/>
        </w:rPr>
        <w:t xml:space="preserve"> Vérifications à la livraison sur la base du bordereau de transport</w:t>
      </w:r>
      <w:r w:rsidRPr="003A1B1B">
        <w:rPr>
          <w:sz w:val="20"/>
          <w:szCs w:val="20"/>
        </w:rPr>
        <w:tab/>
      </w:r>
      <w:r w:rsidRPr="003A1B1B">
        <w:rPr>
          <w:sz w:val="20"/>
          <w:szCs w:val="20"/>
        </w:rPr>
        <w:fldChar w:fldCharType="begin"/>
      </w:r>
      <w:r w:rsidRPr="003A1B1B">
        <w:rPr>
          <w:sz w:val="20"/>
          <w:szCs w:val="20"/>
        </w:rPr>
        <w:instrText xml:space="preserve"> PAGEREF _Toc209523465 \h </w:instrText>
      </w:r>
      <w:r w:rsidRPr="003A1B1B">
        <w:rPr>
          <w:sz w:val="20"/>
          <w:szCs w:val="20"/>
        </w:rPr>
      </w:r>
      <w:r w:rsidRPr="003A1B1B">
        <w:rPr>
          <w:sz w:val="20"/>
          <w:szCs w:val="20"/>
        </w:rPr>
        <w:fldChar w:fldCharType="separate"/>
      </w:r>
      <w:r w:rsidRPr="003A1B1B">
        <w:rPr>
          <w:sz w:val="20"/>
          <w:szCs w:val="20"/>
        </w:rPr>
        <w:t>10</w:t>
      </w:r>
      <w:r w:rsidRPr="003A1B1B">
        <w:rPr>
          <w:sz w:val="20"/>
          <w:szCs w:val="20"/>
        </w:rPr>
        <w:fldChar w:fldCharType="end"/>
      </w:r>
    </w:p>
    <w:p w14:paraId="044E3F2E" w14:textId="0F2568E7"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10.2.</w:t>
      </w:r>
      <w:r w:rsidRPr="003A1B1B">
        <w:rPr>
          <w:rFonts w:cstheme="majorHAnsi"/>
          <w:sz w:val="20"/>
          <w:szCs w:val="20"/>
        </w:rPr>
        <w:t xml:space="preserve"> Vérifications quantitatives et qualitatives</w:t>
      </w:r>
      <w:r w:rsidRPr="003A1B1B">
        <w:rPr>
          <w:sz w:val="20"/>
          <w:szCs w:val="20"/>
        </w:rPr>
        <w:tab/>
      </w:r>
      <w:r w:rsidRPr="003A1B1B">
        <w:rPr>
          <w:sz w:val="20"/>
          <w:szCs w:val="20"/>
        </w:rPr>
        <w:fldChar w:fldCharType="begin"/>
      </w:r>
      <w:r w:rsidRPr="003A1B1B">
        <w:rPr>
          <w:sz w:val="20"/>
          <w:szCs w:val="20"/>
        </w:rPr>
        <w:instrText xml:space="preserve"> PAGEREF _Toc209523466 \h </w:instrText>
      </w:r>
      <w:r w:rsidRPr="003A1B1B">
        <w:rPr>
          <w:sz w:val="20"/>
          <w:szCs w:val="20"/>
        </w:rPr>
      </w:r>
      <w:r w:rsidRPr="003A1B1B">
        <w:rPr>
          <w:sz w:val="20"/>
          <w:szCs w:val="20"/>
        </w:rPr>
        <w:fldChar w:fldCharType="separate"/>
      </w:r>
      <w:r w:rsidRPr="003A1B1B">
        <w:rPr>
          <w:sz w:val="20"/>
          <w:szCs w:val="20"/>
        </w:rPr>
        <w:t>10</w:t>
      </w:r>
      <w:r w:rsidRPr="003A1B1B">
        <w:rPr>
          <w:sz w:val="20"/>
          <w:szCs w:val="20"/>
        </w:rPr>
        <w:fldChar w:fldCharType="end"/>
      </w:r>
    </w:p>
    <w:p w14:paraId="48DA6C80" w14:textId="28E352D2"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10.3.</w:t>
      </w:r>
      <w:r w:rsidRPr="003A1B1B">
        <w:rPr>
          <w:rFonts w:cstheme="majorHAnsi"/>
          <w:sz w:val="20"/>
          <w:szCs w:val="20"/>
        </w:rPr>
        <w:t xml:space="preserve"> Décisions après vérifications</w:t>
      </w:r>
      <w:r w:rsidRPr="003A1B1B">
        <w:rPr>
          <w:sz w:val="20"/>
          <w:szCs w:val="20"/>
        </w:rPr>
        <w:tab/>
      </w:r>
      <w:r w:rsidRPr="003A1B1B">
        <w:rPr>
          <w:sz w:val="20"/>
          <w:szCs w:val="20"/>
        </w:rPr>
        <w:fldChar w:fldCharType="begin"/>
      </w:r>
      <w:r w:rsidRPr="003A1B1B">
        <w:rPr>
          <w:sz w:val="20"/>
          <w:szCs w:val="20"/>
        </w:rPr>
        <w:instrText xml:space="preserve"> PAGEREF _Toc209523467 \h </w:instrText>
      </w:r>
      <w:r w:rsidRPr="003A1B1B">
        <w:rPr>
          <w:sz w:val="20"/>
          <w:szCs w:val="20"/>
        </w:rPr>
      </w:r>
      <w:r w:rsidRPr="003A1B1B">
        <w:rPr>
          <w:sz w:val="20"/>
          <w:szCs w:val="20"/>
        </w:rPr>
        <w:fldChar w:fldCharType="separate"/>
      </w:r>
      <w:r w:rsidRPr="003A1B1B">
        <w:rPr>
          <w:sz w:val="20"/>
          <w:szCs w:val="20"/>
        </w:rPr>
        <w:t>10</w:t>
      </w:r>
      <w:r w:rsidRPr="003A1B1B">
        <w:rPr>
          <w:sz w:val="20"/>
          <w:szCs w:val="20"/>
        </w:rPr>
        <w:fldChar w:fldCharType="end"/>
      </w:r>
    </w:p>
    <w:p w14:paraId="7E814B74" w14:textId="025071EE"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11. Propriete intellectuelle – Utilisation des resultats</w:t>
      </w:r>
      <w:r w:rsidRPr="003A1B1B">
        <w:rPr>
          <w:sz w:val="20"/>
          <w:szCs w:val="20"/>
        </w:rPr>
        <w:tab/>
      </w:r>
      <w:r w:rsidRPr="003A1B1B">
        <w:rPr>
          <w:sz w:val="20"/>
          <w:szCs w:val="20"/>
        </w:rPr>
        <w:fldChar w:fldCharType="begin"/>
      </w:r>
      <w:r w:rsidRPr="003A1B1B">
        <w:rPr>
          <w:sz w:val="20"/>
          <w:szCs w:val="20"/>
        </w:rPr>
        <w:instrText xml:space="preserve"> PAGEREF _Toc209523468 \h </w:instrText>
      </w:r>
      <w:r w:rsidRPr="003A1B1B">
        <w:rPr>
          <w:sz w:val="20"/>
          <w:szCs w:val="20"/>
        </w:rPr>
      </w:r>
      <w:r w:rsidRPr="003A1B1B">
        <w:rPr>
          <w:sz w:val="20"/>
          <w:szCs w:val="20"/>
        </w:rPr>
        <w:fldChar w:fldCharType="separate"/>
      </w:r>
      <w:r w:rsidRPr="003A1B1B">
        <w:rPr>
          <w:sz w:val="20"/>
          <w:szCs w:val="20"/>
        </w:rPr>
        <w:t>11</w:t>
      </w:r>
      <w:r w:rsidRPr="003A1B1B">
        <w:rPr>
          <w:sz w:val="20"/>
          <w:szCs w:val="20"/>
        </w:rPr>
        <w:fldChar w:fldCharType="end"/>
      </w:r>
    </w:p>
    <w:p w14:paraId="4138A2FE" w14:textId="3763080B"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12. SUIVI D’EXECUTION DU MARCHE PUBLIC</w:t>
      </w:r>
      <w:r w:rsidRPr="003A1B1B">
        <w:rPr>
          <w:sz w:val="20"/>
          <w:szCs w:val="20"/>
        </w:rPr>
        <w:tab/>
      </w:r>
      <w:r w:rsidRPr="003A1B1B">
        <w:rPr>
          <w:sz w:val="20"/>
          <w:szCs w:val="20"/>
        </w:rPr>
        <w:fldChar w:fldCharType="begin"/>
      </w:r>
      <w:r w:rsidRPr="003A1B1B">
        <w:rPr>
          <w:sz w:val="20"/>
          <w:szCs w:val="20"/>
        </w:rPr>
        <w:instrText xml:space="preserve"> PAGEREF _Toc209523469 \h </w:instrText>
      </w:r>
      <w:r w:rsidRPr="003A1B1B">
        <w:rPr>
          <w:sz w:val="20"/>
          <w:szCs w:val="20"/>
        </w:rPr>
      </w:r>
      <w:r w:rsidRPr="003A1B1B">
        <w:rPr>
          <w:sz w:val="20"/>
          <w:szCs w:val="20"/>
        </w:rPr>
        <w:fldChar w:fldCharType="separate"/>
      </w:r>
      <w:r w:rsidRPr="003A1B1B">
        <w:rPr>
          <w:sz w:val="20"/>
          <w:szCs w:val="20"/>
        </w:rPr>
        <w:t>11</w:t>
      </w:r>
      <w:r w:rsidRPr="003A1B1B">
        <w:rPr>
          <w:sz w:val="20"/>
          <w:szCs w:val="20"/>
        </w:rPr>
        <w:fldChar w:fldCharType="end"/>
      </w:r>
    </w:p>
    <w:p w14:paraId="34D1BBDF" w14:textId="37BFACD2"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lang w:eastAsia="fr-FR"/>
        </w:rPr>
        <w:t>13. Penalités</w:t>
      </w:r>
      <w:r w:rsidRPr="003A1B1B">
        <w:rPr>
          <w:sz w:val="20"/>
          <w:szCs w:val="20"/>
        </w:rPr>
        <w:tab/>
      </w:r>
      <w:r w:rsidRPr="003A1B1B">
        <w:rPr>
          <w:sz w:val="20"/>
          <w:szCs w:val="20"/>
        </w:rPr>
        <w:fldChar w:fldCharType="begin"/>
      </w:r>
      <w:r w:rsidRPr="003A1B1B">
        <w:rPr>
          <w:sz w:val="20"/>
          <w:szCs w:val="20"/>
        </w:rPr>
        <w:instrText xml:space="preserve"> PAGEREF _Toc209523470 \h </w:instrText>
      </w:r>
      <w:r w:rsidRPr="003A1B1B">
        <w:rPr>
          <w:sz w:val="20"/>
          <w:szCs w:val="20"/>
        </w:rPr>
      </w:r>
      <w:r w:rsidRPr="003A1B1B">
        <w:rPr>
          <w:sz w:val="20"/>
          <w:szCs w:val="20"/>
        </w:rPr>
        <w:fldChar w:fldCharType="separate"/>
      </w:r>
      <w:r w:rsidRPr="003A1B1B">
        <w:rPr>
          <w:sz w:val="20"/>
          <w:szCs w:val="20"/>
        </w:rPr>
        <w:t>11</w:t>
      </w:r>
      <w:r w:rsidRPr="003A1B1B">
        <w:rPr>
          <w:sz w:val="20"/>
          <w:szCs w:val="20"/>
        </w:rPr>
        <w:fldChar w:fldCharType="end"/>
      </w:r>
    </w:p>
    <w:p w14:paraId="6D212C6E" w14:textId="04F77ADC"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14. PRIX</w:t>
      </w:r>
      <w:r w:rsidRPr="003A1B1B">
        <w:rPr>
          <w:sz w:val="20"/>
          <w:szCs w:val="20"/>
        </w:rPr>
        <w:tab/>
      </w:r>
      <w:r w:rsidRPr="003A1B1B">
        <w:rPr>
          <w:sz w:val="20"/>
          <w:szCs w:val="20"/>
        </w:rPr>
        <w:fldChar w:fldCharType="begin"/>
      </w:r>
      <w:r w:rsidRPr="003A1B1B">
        <w:rPr>
          <w:sz w:val="20"/>
          <w:szCs w:val="20"/>
        </w:rPr>
        <w:instrText xml:space="preserve"> PAGEREF _Toc209523471 \h </w:instrText>
      </w:r>
      <w:r w:rsidRPr="003A1B1B">
        <w:rPr>
          <w:sz w:val="20"/>
          <w:szCs w:val="20"/>
        </w:rPr>
      </w:r>
      <w:r w:rsidRPr="003A1B1B">
        <w:rPr>
          <w:sz w:val="20"/>
          <w:szCs w:val="20"/>
        </w:rPr>
        <w:fldChar w:fldCharType="separate"/>
      </w:r>
      <w:r w:rsidRPr="003A1B1B">
        <w:rPr>
          <w:sz w:val="20"/>
          <w:szCs w:val="20"/>
        </w:rPr>
        <w:t>11</w:t>
      </w:r>
      <w:r w:rsidRPr="003A1B1B">
        <w:rPr>
          <w:sz w:val="20"/>
          <w:szCs w:val="20"/>
        </w:rPr>
        <w:fldChar w:fldCharType="end"/>
      </w:r>
    </w:p>
    <w:p w14:paraId="2CB270AC" w14:textId="2250E04C"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rFonts w:cstheme="majorHAnsi"/>
          <w:sz w:val="20"/>
          <w:szCs w:val="20"/>
        </w:rPr>
        <w:t>15. Conditions de paiement</w:t>
      </w:r>
      <w:r w:rsidRPr="003A1B1B">
        <w:rPr>
          <w:sz w:val="20"/>
          <w:szCs w:val="20"/>
        </w:rPr>
        <w:tab/>
      </w:r>
      <w:r w:rsidRPr="003A1B1B">
        <w:rPr>
          <w:sz w:val="20"/>
          <w:szCs w:val="20"/>
        </w:rPr>
        <w:fldChar w:fldCharType="begin"/>
      </w:r>
      <w:r w:rsidRPr="003A1B1B">
        <w:rPr>
          <w:sz w:val="20"/>
          <w:szCs w:val="20"/>
        </w:rPr>
        <w:instrText xml:space="preserve"> PAGEREF _Toc209523472 \h </w:instrText>
      </w:r>
      <w:r w:rsidRPr="003A1B1B">
        <w:rPr>
          <w:sz w:val="20"/>
          <w:szCs w:val="20"/>
        </w:rPr>
      </w:r>
      <w:r w:rsidRPr="003A1B1B">
        <w:rPr>
          <w:sz w:val="20"/>
          <w:szCs w:val="20"/>
        </w:rPr>
        <w:fldChar w:fldCharType="separate"/>
      </w:r>
      <w:r w:rsidRPr="003A1B1B">
        <w:rPr>
          <w:sz w:val="20"/>
          <w:szCs w:val="20"/>
        </w:rPr>
        <w:t>12</w:t>
      </w:r>
      <w:r w:rsidRPr="003A1B1B">
        <w:rPr>
          <w:sz w:val="20"/>
          <w:szCs w:val="20"/>
        </w:rPr>
        <w:fldChar w:fldCharType="end"/>
      </w:r>
    </w:p>
    <w:p w14:paraId="549941F0" w14:textId="4CD4D7D6" w:rsidR="003A1B1B" w:rsidRPr="003A1B1B" w:rsidRDefault="003A1B1B" w:rsidP="003A1B1B">
      <w:pPr>
        <w:pStyle w:val="TM2"/>
        <w:spacing w:before="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15.1.</w:t>
      </w:r>
      <w:r w:rsidRPr="003A1B1B">
        <w:rPr>
          <w:rFonts w:cstheme="majorHAnsi"/>
          <w:sz w:val="20"/>
          <w:szCs w:val="20"/>
        </w:rPr>
        <w:t xml:space="preserve"> Avance</w:t>
      </w:r>
      <w:r w:rsidRPr="003A1B1B">
        <w:rPr>
          <w:sz w:val="20"/>
          <w:szCs w:val="20"/>
        </w:rPr>
        <w:tab/>
      </w:r>
      <w:r w:rsidRPr="003A1B1B">
        <w:rPr>
          <w:sz w:val="20"/>
          <w:szCs w:val="20"/>
        </w:rPr>
        <w:fldChar w:fldCharType="begin"/>
      </w:r>
      <w:r w:rsidRPr="003A1B1B">
        <w:rPr>
          <w:sz w:val="20"/>
          <w:szCs w:val="20"/>
        </w:rPr>
        <w:instrText xml:space="preserve"> PAGEREF _Toc209523473 \h </w:instrText>
      </w:r>
      <w:r w:rsidRPr="003A1B1B">
        <w:rPr>
          <w:sz w:val="20"/>
          <w:szCs w:val="20"/>
        </w:rPr>
      </w:r>
      <w:r w:rsidRPr="003A1B1B">
        <w:rPr>
          <w:sz w:val="20"/>
          <w:szCs w:val="20"/>
        </w:rPr>
        <w:fldChar w:fldCharType="separate"/>
      </w:r>
      <w:r w:rsidRPr="003A1B1B">
        <w:rPr>
          <w:sz w:val="20"/>
          <w:szCs w:val="20"/>
        </w:rPr>
        <w:t>12</w:t>
      </w:r>
      <w:r w:rsidRPr="003A1B1B">
        <w:rPr>
          <w:sz w:val="20"/>
          <w:szCs w:val="20"/>
        </w:rPr>
        <w:fldChar w:fldCharType="end"/>
      </w:r>
    </w:p>
    <w:p w14:paraId="16836AA8" w14:textId="669F3B2D" w:rsidR="003A1B1B" w:rsidRPr="003A1B1B" w:rsidRDefault="003A1B1B" w:rsidP="003A1B1B">
      <w:pPr>
        <w:pStyle w:val="TM2"/>
        <w:spacing w:before="0" w:after="0" w:line="240" w:lineRule="auto"/>
        <w:rPr>
          <w:rFonts w:eastAsiaTheme="minorEastAsia"/>
          <w:b w:val="0"/>
          <w:color w:val="auto"/>
          <w:sz w:val="20"/>
          <w:szCs w:val="20"/>
          <w:lang w:eastAsia="fr-FR"/>
        </w:rPr>
      </w:pPr>
      <w:r w:rsidRPr="003A1B1B">
        <w:rPr>
          <w:rFonts w:cstheme="majorHAnsi"/>
          <w:sz w:val="20"/>
          <w:szCs w:val="20"/>
          <w14:scene3d>
            <w14:camera w14:prst="orthographicFront"/>
            <w14:lightRig w14:rig="threePt" w14:dir="t">
              <w14:rot w14:lat="0" w14:lon="0" w14:rev="0"/>
            </w14:lightRig>
          </w14:scene3d>
        </w:rPr>
        <w:t>15.2.</w:t>
      </w:r>
      <w:r w:rsidRPr="003A1B1B">
        <w:rPr>
          <w:rFonts w:cstheme="majorHAnsi"/>
          <w:sz w:val="20"/>
          <w:szCs w:val="20"/>
        </w:rPr>
        <w:t xml:space="preserve"> Modalités de facturation et de règlement</w:t>
      </w:r>
      <w:r w:rsidRPr="003A1B1B">
        <w:rPr>
          <w:sz w:val="20"/>
          <w:szCs w:val="20"/>
        </w:rPr>
        <w:tab/>
      </w:r>
      <w:r w:rsidRPr="003A1B1B">
        <w:rPr>
          <w:sz w:val="20"/>
          <w:szCs w:val="20"/>
        </w:rPr>
        <w:fldChar w:fldCharType="begin"/>
      </w:r>
      <w:r w:rsidRPr="003A1B1B">
        <w:rPr>
          <w:sz w:val="20"/>
          <w:szCs w:val="20"/>
        </w:rPr>
        <w:instrText xml:space="preserve"> PAGEREF _Toc209523474 \h </w:instrText>
      </w:r>
      <w:r w:rsidRPr="003A1B1B">
        <w:rPr>
          <w:sz w:val="20"/>
          <w:szCs w:val="20"/>
        </w:rPr>
      </w:r>
      <w:r w:rsidRPr="003A1B1B">
        <w:rPr>
          <w:sz w:val="20"/>
          <w:szCs w:val="20"/>
        </w:rPr>
        <w:fldChar w:fldCharType="separate"/>
      </w:r>
      <w:r w:rsidRPr="003A1B1B">
        <w:rPr>
          <w:sz w:val="20"/>
          <w:szCs w:val="20"/>
        </w:rPr>
        <w:t>12</w:t>
      </w:r>
      <w:r w:rsidRPr="003A1B1B">
        <w:rPr>
          <w:sz w:val="20"/>
          <w:szCs w:val="20"/>
        </w:rPr>
        <w:fldChar w:fldCharType="end"/>
      </w:r>
    </w:p>
    <w:p w14:paraId="4A9F7A09" w14:textId="4E781015" w:rsidR="003A1B1B" w:rsidRPr="003A1B1B" w:rsidRDefault="003A1B1B" w:rsidP="003A1B1B">
      <w:pPr>
        <w:pStyle w:val="TM3"/>
        <w:tabs>
          <w:tab w:val="right" w:pos="9911"/>
        </w:tabs>
        <w:spacing w:before="0" w:after="0"/>
        <w:rPr>
          <w:rFonts w:eastAsiaTheme="minorEastAsia"/>
          <w:noProof/>
          <w:sz w:val="20"/>
          <w:szCs w:val="20"/>
          <w:lang w:eastAsia="fr-FR"/>
        </w:rPr>
      </w:pPr>
      <w:r w:rsidRPr="003A1B1B">
        <w:rPr>
          <w:rFonts w:cstheme="majorHAnsi"/>
          <w:noProof/>
          <w:sz w:val="20"/>
          <w:szCs w:val="20"/>
        </w:rPr>
        <w:t>15.2.1. Facturation</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_Toc209523475 \h </w:instrText>
      </w:r>
      <w:r w:rsidRPr="003A1B1B">
        <w:rPr>
          <w:noProof/>
          <w:sz w:val="20"/>
          <w:szCs w:val="20"/>
        </w:rPr>
      </w:r>
      <w:r w:rsidRPr="003A1B1B">
        <w:rPr>
          <w:noProof/>
          <w:sz w:val="20"/>
          <w:szCs w:val="20"/>
        </w:rPr>
        <w:fldChar w:fldCharType="separate"/>
      </w:r>
      <w:r w:rsidRPr="003A1B1B">
        <w:rPr>
          <w:noProof/>
          <w:sz w:val="20"/>
          <w:szCs w:val="20"/>
        </w:rPr>
        <w:t>12</w:t>
      </w:r>
      <w:r w:rsidRPr="003A1B1B">
        <w:rPr>
          <w:noProof/>
          <w:sz w:val="20"/>
          <w:szCs w:val="20"/>
        </w:rPr>
        <w:fldChar w:fldCharType="end"/>
      </w:r>
    </w:p>
    <w:p w14:paraId="63197E4A" w14:textId="330919E8" w:rsidR="003A1B1B" w:rsidRPr="003A1B1B" w:rsidRDefault="003A1B1B" w:rsidP="003A1B1B">
      <w:pPr>
        <w:pStyle w:val="TM3"/>
        <w:tabs>
          <w:tab w:val="right" w:pos="9911"/>
        </w:tabs>
        <w:spacing w:before="0" w:after="0"/>
        <w:rPr>
          <w:rFonts w:eastAsiaTheme="minorEastAsia"/>
          <w:noProof/>
          <w:sz w:val="20"/>
          <w:szCs w:val="20"/>
          <w:lang w:eastAsia="fr-FR"/>
        </w:rPr>
      </w:pPr>
      <w:r w:rsidRPr="003A1B1B">
        <w:rPr>
          <w:rFonts w:cstheme="majorHAnsi"/>
          <w:noProof/>
          <w:sz w:val="20"/>
          <w:szCs w:val="20"/>
        </w:rPr>
        <w:t>15.2.2. Délai de paiement</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_Toc209523476 \h </w:instrText>
      </w:r>
      <w:r w:rsidRPr="003A1B1B">
        <w:rPr>
          <w:noProof/>
          <w:sz w:val="20"/>
          <w:szCs w:val="20"/>
        </w:rPr>
      </w:r>
      <w:r w:rsidRPr="003A1B1B">
        <w:rPr>
          <w:noProof/>
          <w:sz w:val="20"/>
          <w:szCs w:val="20"/>
        </w:rPr>
        <w:fldChar w:fldCharType="separate"/>
      </w:r>
      <w:r w:rsidRPr="003A1B1B">
        <w:rPr>
          <w:noProof/>
          <w:sz w:val="20"/>
          <w:szCs w:val="20"/>
        </w:rPr>
        <w:t>13</w:t>
      </w:r>
      <w:r w:rsidRPr="003A1B1B">
        <w:rPr>
          <w:noProof/>
          <w:sz w:val="20"/>
          <w:szCs w:val="20"/>
        </w:rPr>
        <w:fldChar w:fldCharType="end"/>
      </w:r>
    </w:p>
    <w:p w14:paraId="640EC09C" w14:textId="0C0B7BF0" w:rsidR="003A1B1B" w:rsidRPr="003A1B1B" w:rsidRDefault="003A1B1B" w:rsidP="003A1B1B">
      <w:pPr>
        <w:pStyle w:val="TM3"/>
        <w:tabs>
          <w:tab w:val="right" w:pos="9911"/>
        </w:tabs>
        <w:spacing w:before="0" w:after="0"/>
        <w:rPr>
          <w:rFonts w:eastAsiaTheme="minorEastAsia"/>
          <w:noProof/>
          <w:sz w:val="20"/>
          <w:szCs w:val="20"/>
          <w:lang w:eastAsia="fr-FR"/>
        </w:rPr>
      </w:pPr>
      <w:r w:rsidRPr="003A1B1B">
        <w:rPr>
          <w:noProof/>
          <w:sz w:val="20"/>
          <w:szCs w:val="20"/>
        </w:rPr>
        <w:t>15.2.3.</w:t>
      </w:r>
      <w:r w:rsidRPr="003A1B1B">
        <w:rPr>
          <w:rFonts w:cstheme="majorHAnsi"/>
          <w:noProof/>
          <w:sz w:val="20"/>
          <w:szCs w:val="20"/>
        </w:rPr>
        <w:t xml:space="preserve"> Suspension du</w:t>
      </w:r>
      <w:r w:rsidRPr="003A1B1B">
        <w:rPr>
          <w:noProof/>
          <w:sz w:val="20"/>
          <w:szCs w:val="20"/>
        </w:rPr>
        <w:t xml:space="preserve"> délai global de paiement</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_Toc209523477 \h </w:instrText>
      </w:r>
      <w:r w:rsidRPr="003A1B1B">
        <w:rPr>
          <w:noProof/>
          <w:sz w:val="20"/>
          <w:szCs w:val="20"/>
        </w:rPr>
      </w:r>
      <w:r w:rsidRPr="003A1B1B">
        <w:rPr>
          <w:noProof/>
          <w:sz w:val="20"/>
          <w:szCs w:val="20"/>
        </w:rPr>
        <w:fldChar w:fldCharType="separate"/>
      </w:r>
      <w:r w:rsidRPr="003A1B1B">
        <w:rPr>
          <w:noProof/>
          <w:sz w:val="20"/>
          <w:szCs w:val="20"/>
        </w:rPr>
        <w:t>13</w:t>
      </w:r>
      <w:r w:rsidRPr="003A1B1B">
        <w:rPr>
          <w:noProof/>
          <w:sz w:val="20"/>
          <w:szCs w:val="20"/>
        </w:rPr>
        <w:fldChar w:fldCharType="end"/>
      </w:r>
    </w:p>
    <w:p w14:paraId="250017CF" w14:textId="2017CDCA" w:rsidR="003A1B1B" w:rsidRPr="003A1B1B" w:rsidRDefault="003A1B1B" w:rsidP="003A1B1B">
      <w:pPr>
        <w:pStyle w:val="TM3"/>
        <w:tabs>
          <w:tab w:val="right" w:pos="9911"/>
        </w:tabs>
        <w:spacing w:before="0" w:after="0"/>
        <w:rPr>
          <w:rFonts w:eastAsiaTheme="minorEastAsia"/>
          <w:noProof/>
          <w:sz w:val="20"/>
          <w:szCs w:val="20"/>
          <w:lang w:eastAsia="fr-FR"/>
        </w:rPr>
      </w:pPr>
      <w:r w:rsidRPr="003A1B1B">
        <w:rPr>
          <w:noProof/>
          <w:sz w:val="20"/>
          <w:szCs w:val="20"/>
        </w:rPr>
        <w:t>15.2.4. Intérêts moratoires</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_Toc209523478 \h </w:instrText>
      </w:r>
      <w:r w:rsidRPr="003A1B1B">
        <w:rPr>
          <w:noProof/>
          <w:sz w:val="20"/>
          <w:szCs w:val="20"/>
        </w:rPr>
      </w:r>
      <w:r w:rsidRPr="003A1B1B">
        <w:rPr>
          <w:noProof/>
          <w:sz w:val="20"/>
          <w:szCs w:val="20"/>
        </w:rPr>
        <w:fldChar w:fldCharType="separate"/>
      </w:r>
      <w:r w:rsidRPr="003A1B1B">
        <w:rPr>
          <w:noProof/>
          <w:sz w:val="20"/>
          <w:szCs w:val="20"/>
        </w:rPr>
        <w:t>13</w:t>
      </w:r>
      <w:r w:rsidRPr="003A1B1B">
        <w:rPr>
          <w:noProof/>
          <w:sz w:val="20"/>
          <w:szCs w:val="20"/>
        </w:rPr>
        <w:fldChar w:fldCharType="end"/>
      </w:r>
    </w:p>
    <w:p w14:paraId="0F9E32B3" w14:textId="36C0C3C3" w:rsidR="003A1B1B" w:rsidRPr="003A1B1B" w:rsidRDefault="003A1B1B" w:rsidP="003A1B1B">
      <w:pPr>
        <w:pStyle w:val="TM3"/>
        <w:tabs>
          <w:tab w:val="right" w:pos="9911"/>
        </w:tabs>
        <w:spacing w:before="0" w:after="120"/>
        <w:rPr>
          <w:rFonts w:eastAsiaTheme="minorEastAsia"/>
          <w:noProof/>
          <w:sz w:val="20"/>
          <w:szCs w:val="20"/>
          <w:lang w:eastAsia="fr-FR"/>
        </w:rPr>
      </w:pPr>
      <w:r w:rsidRPr="003A1B1B">
        <w:rPr>
          <w:noProof/>
          <w:sz w:val="20"/>
          <w:szCs w:val="20"/>
        </w:rPr>
        <w:t>15.2.5. Nantissement et cession de créance</w:t>
      </w:r>
      <w:r w:rsidRPr="003A1B1B">
        <w:rPr>
          <w:noProof/>
          <w:sz w:val="20"/>
          <w:szCs w:val="20"/>
        </w:rPr>
        <w:tab/>
      </w:r>
      <w:r w:rsidRPr="003A1B1B">
        <w:rPr>
          <w:noProof/>
          <w:sz w:val="20"/>
          <w:szCs w:val="20"/>
        </w:rPr>
        <w:fldChar w:fldCharType="begin"/>
      </w:r>
      <w:r w:rsidRPr="003A1B1B">
        <w:rPr>
          <w:noProof/>
          <w:sz w:val="20"/>
          <w:szCs w:val="20"/>
        </w:rPr>
        <w:instrText xml:space="preserve"> PAGEREF _Toc209523479 \h </w:instrText>
      </w:r>
      <w:r w:rsidRPr="003A1B1B">
        <w:rPr>
          <w:noProof/>
          <w:sz w:val="20"/>
          <w:szCs w:val="20"/>
        </w:rPr>
      </w:r>
      <w:r w:rsidRPr="003A1B1B">
        <w:rPr>
          <w:noProof/>
          <w:sz w:val="20"/>
          <w:szCs w:val="20"/>
        </w:rPr>
        <w:fldChar w:fldCharType="separate"/>
      </w:r>
      <w:r w:rsidRPr="003A1B1B">
        <w:rPr>
          <w:noProof/>
          <w:sz w:val="20"/>
          <w:szCs w:val="20"/>
        </w:rPr>
        <w:t>13</w:t>
      </w:r>
      <w:r w:rsidRPr="003A1B1B">
        <w:rPr>
          <w:noProof/>
          <w:sz w:val="20"/>
          <w:szCs w:val="20"/>
        </w:rPr>
        <w:fldChar w:fldCharType="end"/>
      </w:r>
    </w:p>
    <w:p w14:paraId="430BAFFB" w14:textId="5CEF0125"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16. RESPONSABILITE - ASSURANCES</w:t>
      </w:r>
      <w:r w:rsidRPr="003A1B1B">
        <w:rPr>
          <w:sz w:val="20"/>
          <w:szCs w:val="20"/>
        </w:rPr>
        <w:tab/>
      </w:r>
      <w:r w:rsidRPr="003A1B1B">
        <w:rPr>
          <w:sz w:val="20"/>
          <w:szCs w:val="20"/>
        </w:rPr>
        <w:fldChar w:fldCharType="begin"/>
      </w:r>
      <w:r w:rsidRPr="003A1B1B">
        <w:rPr>
          <w:sz w:val="20"/>
          <w:szCs w:val="20"/>
        </w:rPr>
        <w:instrText xml:space="preserve"> PAGEREF _Toc209523480 \h </w:instrText>
      </w:r>
      <w:r w:rsidRPr="003A1B1B">
        <w:rPr>
          <w:sz w:val="20"/>
          <w:szCs w:val="20"/>
        </w:rPr>
      </w:r>
      <w:r w:rsidRPr="003A1B1B">
        <w:rPr>
          <w:sz w:val="20"/>
          <w:szCs w:val="20"/>
        </w:rPr>
        <w:fldChar w:fldCharType="separate"/>
      </w:r>
      <w:r w:rsidRPr="003A1B1B">
        <w:rPr>
          <w:sz w:val="20"/>
          <w:szCs w:val="20"/>
        </w:rPr>
        <w:t>13</w:t>
      </w:r>
      <w:r w:rsidRPr="003A1B1B">
        <w:rPr>
          <w:sz w:val="20"/>
          <w:szCs w:val="20"/>
        </w:rPr>
        <w:fldChar w:fldCharType="end"/>
      </w:r>
    </w:p>
    <w:p w14:paraId="326AF771" w14:textId="609AF9F2" w:rsidR="003A1B1B" w:rsidRPr="003A1B1B" w:rsidRDefault="003A1B1B" w:rsidP="003A1B1B">
      <w:pPr>
        <w:pStyle w:val="TM1"/>
        <w:spacing w:before="0" w:after="120" w:line="240" w:lineRule="auto"/>
        <w:rPr>
          <w:rFonts w:eastAsiaTheme="minorEastAsia"/>
          <w:caps w:val="0"/>
          <w:color w:val="auto"/>
          <w:sz w:val="20"/>
          <w:szCs w:val="20"/>
          <w:lang w:eastAsia="fr-FR"/>
        </w:rPr>
      </w:pPr>
      <w:r w:rsidRPr="003A1B1B">
        <w:rPr>
          <w:sz w:val="20"/>
          <w:szCs w:val="20"/>
        </w:rPr>
        <w:t>17. RESILIATION du marche</w:t>
      </w:r>
      <w:r w:rsidRPr="003A1B1B">
        <w:rPr>
          <w:sz w:val="20"/>
          <w:szCs w:val="20"/>
        </w:rPr>
        <w:tab/>
      </w:r>
      <w:r w:rsidRPr="003A1B1B">
        <w:rPr>
          <w:sz w:val="20"/>
          <w:szCs w:val="20"/>
        </w:rPr>
        <w:fldChar w:fldCharType="begin"/>
      </w:r>
      <w:r w:rsidRPr="003A1B1B">
        <w:rPr>
          <w:sz w:val="20"/>
          <w:szCs w:val="20"/>
        </w:rPr>
        <w:instrText xml:space="preserve"> PAGEREF _Toc209523481 \h </w:instrText>
      </w:r>
      <w:r w:rsidRPr="003A1B1B">
        <w:rPr>
          <w:sz w:val="20"/>
          <w:szCs w:val="20"/>
        </w:rPr>
      </w:r>
      <w:r w:rsidRPr="003A1B1B">
        <w:rPr>
          <w:sz w:val="20"/>
          <w:szCs w:val="20"/>
        </w:rPr>
        <w:fldChar w:fldCharType="separate"/>
      </w:r>
      <w:r w:rsidRPr="003A1B1B">
        <w:rPr>
          <w:sz w:val="20"/>
          <w:szCs w:val="20"/>
        </w:rPr>
        <w:t>14</w:t>
      </w:r>
      <w:r w:rsidRPr="003A1B1B">
        <w:rPr>
          <w:sz w:val="20"/>
          <w:szCs w:val="20"/>
        </w:rPr>
        <w:fldChar w:fldCharType="end"/>
      </w:r>
    </w:p>
    <w:p w14:paraId="73C75A99" w14:textId="4CA379ED" w:rsidR="00182A3D" w:rsidRPr="003A1B1B" w:rsidRDefault="007A37A8" w:rsidP="003A1B1B">
      <w:pPr>
        <w:spacing w:before="0"/>
        <w:rPr>
          <w:rFonts w:ascii="Arial" w:hAnsi="Arial" w:cs="Arial"/>
          <w:sz w:val="20"/>
          <w:szCs w:val="20"/>
        </w:rPr>
      </w:pPr>
      <w:r w:rsidRPr="003A1B1B">
        <w:rPr>
          <w:rFonts w:asciiTheme="majorHAnsi" w:hAnsiTheme="majorHAnsi" w:cstheme="majorHAnsi"/>
          <w:sz w:val="20"/>
          <w:szCs w:val="20"/>
        </w:rPr>
        <w:fldChar w:fldCharType="end"/>
      </w:r>
    </w:p>
    <w:p w14:paraId="41EB95E5" w14:textId="77777777" w:rsidR="00182A3D" w:rsidRPr="003A1B1B" w:rsidRDefault="00182A3D" w:rsidP="003A1B1B">
      <w:pPr>
        <w:spacing w:before="0"/>
        <w:rPr>
          <w:rFonts w:ascii="Arial" w:hAnsi="Arial" w:cs="Arial"/>
          <w:sz w:val="20"/>
          <w:szCs w:val="20"/>
        </w:rPr>
      </w:pPr>
      <w:r w:rsidRPr="003A1B1B">
        <w:rPr>
          <w:rFonts w:ascii="Arial" w:hAnsi="Arial" w:cs="Arial"/>
          <w:sz w:val="20"/>
          <w:szCs w:val="20"/>
        </w:rPr>
        <w:br w:type="page"/>
      </w:r>
    </w:p>
    <w:p w14:paraId="12EBF65C" w14:textId="03F620D3" w:rsidR="007A37A8" w:rsidRPr="009A50DB" w:rsidRDefault="005008DB" w:rsidP="005008DB">
      <w:pPr>
        <w:pStyle w:val="Titre1"/>
        <w:rPr>
          <w:rFonts w:asciiTheme="minorHAnsi" w:eastAsiaTheme="minorHAnsi" w:hAnsiTheme="minorHAnsi" w:cstheme="minorBidi"/>
          <w:b w:val="0"/>
          <w:bCs w:val="0"/>
          <w:caps w:val="0"/>
          <w:color w:val="auto"/>
          <w:sz w:val="22"/>
          <w:szCs w:val="22"/>
        </w:rPr>
      </w:pPr>
      <w:bookmarkStart w:id="0" w:name="_Toc209523443"/>
      <w:r w:rsidRPr="009A50DB">
        <w:rPr>
          <w:rFonts w:asciiTheme="minorHAnsi" w:eastAsiaTheme="minorHAnsi" w:hAnsiTheme="minorHAnsi" w:cstheme="minorBidi"/>
          <w:b w:val="0"/>
          <w:bCs w:val="0"/>
          <w:caps w:val="0"/>
          <w:color w:val="auto"/>
          <w:sz w:val="22"/>
          <w:szCs w:val="22"/>
        </w:rPr>
        <w:lastRenderedPageBreak/>
        <w:t xml:space="preserve">OBJET </w:t>
      </w:r>
      <w:r w:rsidR="007647B6" w:rsidRPr="009A50DB">
        <w:rPr>
          <w:rFonts w:asciiTheme="minorHAnsi" w:eastAsiaTheme="minorHAnsi" w:hAnsiTheme="minorHAnsi" w:cstheme="minorBidi"/>
          <w:b w:val="0"/>
          <w:bCs w:val="0"/>
          <w:caps w:val="0"/>
          <w:color w:val="auto"/>
          <w:sz w:val="22"/>
          <w:szCs w:val="22"/>
        </w:rPr>
        <w:t>du marché – dispositions genérales</w:t>
      </w:r>
      <w:bookmarkEnd w:id="0"/>
    </w:p>
    <w:p w14:paraId="28E7FD3E" w14:textId="1455E222" w:rsidR="00D47806" w:rsidRPr="001B7268" w:rsidRDefault="00D47806" w:rsidP="00D47806">
      <w:pPr>
        <w:pStyle w:val="Titre2"/>
        <w:rPr>
          <w:sz w:val="22"/>
          <w:szCs w:val="22"/>
        </w:rPr>
      </w:pPr>
      <w:bookmarkStart w:id="1" w:name="_Toc209523444"/>
      <w:r w:rsidRPr="001B7268">
        <w:rPr>
          <w:sz w:val="22"/>
          <w:szCs w:val="22"/>
        </w:rPr>
        <w:t>Objet</w:t>
      </w:r>
      <w:bookmarkEnd w:id="1"/>
      <w:r w:rsidRPr="001B7268">
        <w:rPr>
          <w:sz w:val="22"/>
          <w:szCs w:val="22"/>
        </w:rPr>
        <w:t xml:space="preserve"> </w:t>
      </w:r>
    </w:p>
    <w:p w14:paraId="3465356D" w14:textId="3DA4A247" w:rsidR="007647B6" w:rsidRPr="001B7268" w:rsidRDefault="007647B6" w:rsidP="007647B6">
      <w:pPr>
        <w:autoSpaceDE w:val="0"/>
        <w:autoSpaceDN w:val="0"/>
        <w:adjustRightInd w:val="0"/>
      </w:pPr>
      <w:bookmarkStart w:id="2" w:name="_Hlk96524217"/>
      <w:r w:rsidRPr="001B7268">
        <w:t>Le présent marché est fondé sur l’accord-cadre n°</w:t>
      </w:r>
      <w:r w:rsidR="00202455" w:rsidRPr="00202455">
        <w:t>SCCX2965</w:t>
      </w:r>
      <w:r w:rsidRPr="001B7268">
        <w:t xml:space="preserve"> relatif à la </w:t>
      </w:r>
      <w:r w:rsidR="009A50DB" w:rsidRPr="00202455">
        <w:t xml:space="preserve">fourniture de séparateurs d’aphérèse pour la production de concentre plaquettaire d’aphérèse destine à la </w:t>
      </w:r>
      <w:proofErr w:type="spellStart"/>
      <w:r w:rsidR="009A50DB" w:rsidRPr="00202455">
        <w:t>viro</w:t>
      </w:r>
      <w:proofErr w:type="spellEnd"/>
      <w:r w:rsidR="009A50DB" w:rsidRPr="00202455">
        <w:t xml:space="preserve"> atténuation et plasma secondaire, </w:t>
      </w:r>
      <w:r w:rsidR="009A50DB">
        <w:t>DMU</w:t>
      </w:r>
      <w:r w:rsidR="009A50DB" w:rsidRPr="00202455">
        <w:t xml:space="preserve"> et prestations associées</w:t>
      </w:r>
      <w:r w:rsidR="00202455">
        <w:t>,</w:t>
      </w:r>
      <w:r w:rsidRPr="001B7268">
        <w:t xml:space="preserve"> pour le compte de l’EFS</w:t>
      </w:r>
      <w:r w:rsidR="00202455">
        <w:t>.</w:t>
      </w:r>
      <w:r w:rsidRPr="001B7268">
        <w:t xml:space="preserve">  </w:t>
      </w:r>
    </w:p>
    <w:bookmarkEnd w:id="2"/>
    <w:p w14:paraId="7F4B9EE1" w14:textId="302CA4ED" w:rsidR="007647B6" w:rsidRDefault="007647B6" w:rsidP="007647B6">
      <w:pPr>
        <w:autoSpaceDE w:val="0"/>
        <w:autoSpaceDN w:val="0"/>
        <w:adjustRightInd w:val="0"/>
      </w:pPr>
      <w:r w:rsidRPr="001B7268">
        <w:t>Il a pour objet la mise en œuvre d’une évolution relevant du périmètre de l’accord-cadre.</w:t>
      </w:r>
    </w:p>
    <w:p w14:paraId="1B61CF27" w14:textId="4D2D539D" w:rsidR="006A236F" w:rsidRDefault="006A236F" w:rsidP="006A236F">
      <w:r w:rsidRPr="005E6BDC">
        <w:t>Ces fonctionnalités sont susceptibles de concerne</w:t>
      </w:r>
      <w:r>
        <w:t xml:space="preserve">r les évolutions prévues </w:t>
      </w:r>
      <w:r w:rsidR="00202455">
        <w:t>au</w:t>
      </w:r>
      <w:r>
        <w:t xml:space="preserve"> CCTP. Cette liste n’est pas exhaustive. </w:t>
      </w:r>
    </w:p>
    <w:p w14:paraId="131B18EC" w14:textId="77777777" w:rsidR="007647B6" w:rsidRPr="001B7268" w:rsidRDefault="007647B6" w:rsidP="007647B6">
      <w:r w:rsidRPr="001B7268">
        <w:t>Il comprend des prestations d’assistance et de gestion de projet éventuellement nécessaires à la mise en œuvre de la fonctionnalité concernée.</w:t>
      </w:r>
    </w:p>
    <w:p w14:paraId="1197E0E4" w14:textId="77777777" w:rsidR="007647B6" w:rsidRPr="001B7268" w:rsidRDefault="007647B6" w:rsidP="007647B6">
      <w:r w:rsidRPr="001B7268">
        <w:t xml:space="preserve">Les éventuels besoins de formation seront couverts par le biais des unités d’œuvre de l’accord-cadre : ce besoin est exclu du présent marché subséquent. </w:t>
      </w:r>
    </w:p>
    <w:p w14:paraId="74F9D0E3" w14:textId="17CD28E0" w:rsidR="007647B6" w:rsidRPr="001B7268" w:rsidRDefault="007647B6" w:rsidP="00175EC9">
      <w:pPr>
        <w:pStyle w:val="Titre2"/>
        <w:rPr>
          <w:sz w:val="22"/>
          <w:szCs w:val="22"/>
        </w:rPr>
      </w:pPr>
      <w:bookmarkStart w:id="3" w:name="_Toc209523445"/>
      <w:r w:rsidRPr="001B7268">
        <w:rPr>
          <w:sz w:val="22"/>
          <w:szCs w:val="22"/>
        </w:rPr>
        <w:t>Forme du marché</w:t>
      </w:r>
      <w:bookmarkEnd w:id="3"/>
      <w:r w:rsidR="003A1B1B">
        <w:rPr>
          <w:sz w:val="22"/>
          <w:szCs w:val="22"/>
        </w:rPr>
        <w:t xml:space="preserve"> : </w:t>
      </w:r>
      <w:r w:rsidRPr="003A1B1B">
        <w:rPr>
          <w:b w:val="0"/>
          <w:bCs w:val="0"/>
          <w:color w:val="auto"/>
          <w:sz w:val="22"/>
          <w:szCs w:val="22"/>
        </w:rPr>
        <w:t>Le présent marché est ferme.</w:t>
      </w:r>
      <w:r w:rsidRPr="003A1B1B">
        <w:rPr>
          <w:color w:val="auto"/>
          <w:sz w:val="22"/>
          <w:szCs w:val="22"/>
        </w:rPr>
        <w:t xml:space="preserve"> </w:t>
      </w:r>
    </w:p>
    <w:p w14:paraId="4BC0C719" w14:textId="0CD3F5E8" w:rsidR="000B6271" w:rsidRPr="001B7268" w:rsidRDefault="000B6271" w:rsidP="000B6271">
      <w:pPr>
        <w:pStyle w:val="Titre2"/>
        <w:rPr>
          <w:sz w:val="22"/>
          <w:szCs w:val="22"/>
        </w:rPr>
      </w:pPr>
      <w:bookmarkStart w:id="4" w:name="_Toc209523446"/>
      <w:r w:rsidRPr="001B7268">
        <w:rPr>
          <w:sz w:val="22"/>
          <w:szCs w:val="22"/>
        </w:rPr>
        <w:t>Dispositions générales</w:t>
      </w:r>
      <w:bookmarkEnd w:id="4"/>
    </w:p>
    <w:p w14:paraId="23096E2F" w14:textId="64CF5BEE" w:rsidR="000B6271" w:rsidRPr="001B7268" w:rsidRDefault="000B6271" w:rsidP="000B6271">
      <w:pPr>
        <w:ind w:left="23" w:hanging="23"/>
      </w:pPr>
      <w:r w:rsidRPr="001B7268">
        <w:t>Le représentant du pouvoir adjudicateur est Monsieur le Président de l’EFS ou son représentant en vertu des délégations en vigueur.</w:t>
      </w:r>
    </w:p>
    <w:p w14:paraId="01298C07" w14:textId="37DD0295" w:rsidR="000B6271" w:rsidRPr="001B7268" w:rsidRDefault="000B6271" w:rsidP="000B6271">
      <w:pPr>
        <w:ind w:left="23" w:hanging="23"/>
      </w:pPr>
      <w:r w:rsidRPr="001B7268">
        <w:t>La personne habilitée à donner les renseignements prévus aux articles R.2191-60 à R.2191-62 du code de la commande publique est Monsieur le Président de l’EFS ou son représentant en vertu des délégations en vigueur.</w:t>
      </w:r>
    </w:p>
    <w:p w14:paraId="103CB6B9" w14:textId="77777777" w:rsidR="00AF0958" w:rsidRPr="001B7268" w:rsidRDefault="000B6271" w:rsidP="000B6271">
      <w:pPr>
        <w:spacing w:after="0"/>
        <w:rPr>
          <w:rFonts w:ascii="Arial" w:hAnsi="Arial" w:cs="Arial"/>
        </w:rPr>
      </w:pPr>
      <w:r w:rsidRPr="001B7268">
        <w:rPr>
          <w:rFonts w:ascii="Arial" w:hAnsi="Arial" w:cs="Arial"/>
          <w:b/>
          <w:bCs/>
        </w:rPr>
        <w:t>Comptables assignataires :</w:t>
      </w:r>
      <w:r w:rsidRPr="001B7268">
        <w:rPr>
          <w:rFonts w:ascii="Arial" w:hAnsi="Arial" w:cs="Arial"/>
        </w:rPr>
        <w:t xml:space="preserve"> </w:t>
      </w:r>
    </w:p>
    <w:p w14:paraId="211DA0EC" w14:textId="77777777" w:rsidR="00AF0958" w:rsidRPr="001B7268" w:rsidRDefault="000B6271" w:rsidP="00B314AD">
      <w:pPr>
        <w:pStyle w:val="Paragraphedeliste"/>
        <w:numPr>
          <w:ilvl w:val="0"/>
          <w:numId w:val="25"/>
        </w:numPr>
        <w:spacing w:after="0"/>
        <w:rPr>
          <w:rFonts w:cs="Arial"/>
        </w:rPr>
      </w:pPr>
      <w:proofErr w:type="gramStart"/>
      <w:r w:rsidRPr="001B7268">
        <w:rPr>
          <w:rFonts w:cs="Arial"/>
        </w:rPr>
        <w:t>l’Agent</w:t>
      </w:r>
      <w:proofErr w:type="gramEnd"/>
      <w:r w:rsidRPr="001B7268">
        <w:rPr>
          <w:rFonts w:cs="Arial"/>
        </w:rPr>
        <w:t xml:space="preserve"> comptable principal pour les commandes passées par le siège et les Agents Comptables secondaires pour les commandées passées par les Etablissements locaux</w:t>
      </w:r>
      <w:r w:rsidR="00AF0958" w:rsidRPr="001B7268">
        <w:rPr>
          <w:rFonts w:cs="Arial"/>
        </w:rPr>
        <w:t xml:space="preserve"> ; </w:t>
      </w:r>
    </w:p>
    <w:p w14:paraId="62F0BE88" w14:textId="234D18C1" w:rsidR="000B6271" w:rsidRPr="001B7268" w:rsidRDefault="000B6271" w:rsidP="00AF0958">
      <w:pPr>
        <w:spacing w:after="0"/>
        <w:rPr>
          <w:rFonts w:cs="Arial"/>
        </w:rPr>
      </w:pPr>
      <w:r w:rsidRPr="001B7268">
        <w:rPr>
          <w:rFonts w:cs="Arial"/>
        </w:rPr>
        <w:t>Les comptables assignataires sont responsables de tous les règlements de sommes dues au titre de l’accord-cadre. Toutes les oppositions éventuelles doivent leur être adressées.</w:t>
      </w:r>
    </w:p>
    <w:p w14:paraId="6F544379" w14:textId="7FAF1FB0" w:rsidR="007647B6" w:rsidRPr="001B7268" w:rsidRDefault="007647B6" w:rsidP="007647B6">
      <w:pPr>
        <w:pStyle w:val="Titre1"/>
        <w:rPr>
          <w:sz w:val="22"/>
          <w:szCs w:val="22"/>
        </w:rPr>
      </w:pPr>
      <w:bookmarkStart w:id="5" w:name="_Toc209523447"/>
      <w:r w:rsidRPr="001B7268">
        <w:rPr>
          <w:sz w:val="22"/>
          <w:szCs w:val="22"/>
        </w:rPr>
        <w:t>DOCUMENTS CONTRACTUELS</w:t>
      </w:r>
      <w:bookmarkEnd w:id="5"/>
    </w:p>
    <w:p w14:paraId="79FA254E" w14:textId="77777777" w:rsidR="007647B6" w:rsidRPr="001B7268" w:rsidRDefault="007647B6" w:rsidP="007647B6">
      <w:r w:rsidRPr="001B7268">
        <w:t>Le présent marché est soumis aux dispositions du code de la commande publique</w:t>
      </w:r>
      <w:r w:rsidRPr="001B7268">
        <w:rPr>
          <w:b/>
          <w:bCs/>
        </w:rPr>
        <w:t xml:space="preserve">, </w:t>
      </w:r>
      <w:r w:rsidRPr="00E13DC1">
        <w:t>nota</w:t>
      </w:r>
      <w:r w:rsidRPr="001B7268">
        <w:t>mment la section 1 du chapitre II du titre VI, relative aux accords-cadres.</w:t>
      </w:r>
    </w:p>
    <w:p w14:paraId="29C68A55" w14:textId="77777777" w:rsidR="007647B6" w:rsidRPr="001B7268" w:rsidRDefault="007647B6" w:rsidP="007647B6">
      <w:r w:rsidRPr="001B7268">
        <w:t>Les pièces constitutives du marché sont les suivantes, classées par ordre d’importance décroissant :</w:t>
      </w:r>
    </w:p>
    <w:p w14:paraId="40B59F78" w14:textId="77777777" w:rsidR="007647B6" w:rsidRPr="00933DC0" w:rsidRDefault="007647B6" w:rsidP="00B314AD">
      <w:pPr>
        <w:pStyle w:val="Paragraphedeliste"/>
        <w:numPr>
          <w:ilvl w:val="0"/>
          <w:numId w:val="32"/>
        </w:numPr>
        <w:spacing w:before="0" w:after="200" w:line="276" w:lineRule="auto"/>
        <w:contextualSpacing/>
        <w:rPr>
          <w:rFonts w:asciiTheme="minorHAnsi" w:eastAsiaTheme="minorHAnsi" w:hAnsiTheme="minorHAnsi" w:cstheme="minorBidi"/>
          <w:highlight w:val="yellow"/>
        </w:rPr>
      </w:pPr>
      <w:r w:rsidRPr="00933DC0">
        <w:rPr>
          <w:rFonts w:asciiTheme="minorHAnsi" w:eastAsiaTheme="minorHAnsi" w:hAnsiTheme="minorHAnsi" w:cstheme="minorBidi"/>
          <w:highlight w:val="yellow"/>
        </w:rPr>
        <w:t>Le présent marché valant engagement du titulaire ;</w:t>
      </w:r>
    </w:p>
    <w:p w14:paraId="12B3881A" w14:textId="5F96D625" w:rsidR="007647B6" w:rsidRPr="00933DC0" w:rsidRDefault="007647B6" w:rsidP="00B314AD">
      <w:pPr>
        <w:pStyle w:val="Paragraphedeliste"/>
        <w:numPr>
          <w:ilvl w:val="0"/>
          <w:numId w:val="32"/>
        </w:numPr>
        <w:spacing w:before="0" w:after="200" w:line="276" w:lineRule="auto"/>
        <w:contextualSpacing/>
        <w:rPr>
          <w:rFonts w:asciiTheme="minorHAnsi" w:eastAsiaTheme="minorHAnsi" w:hAnsiTheme="minorHAnsi" w:cstheme="minorBidi"/>
          <w:highlight w:val="yellow"/>
        </w:rPr>
      </w:pPr>
      <w:r w:rsidRPr="00933DC0">
        <w:rPr>
          <w:rFonts w:asciiTheme="minorHAnsi" w:eastAsiaTheme="minorHAnsi" w:hAnsiTheme="minorHAnsi" w:cstheme="minorBidi"/>
          <w:highlight w:val="yellow"/>
        </w:rPr>
        <w:t xml:space="preserve">L’accord-cadre n° </w:t>
      </w:r>
      <w:r w:rsidR="0077026F" w:rsidRPr="00933DC0">
        <w:rPr>
          <w:rFonts w:asciiTheme="minorHAnsi" w:eastAsiaTheme="minorHAnsi" w:hAnsiTheme="minorHAnsi" w:cstheme="minorBidi"/>
          <w:highlight w:val="yellow"/>
        </w:rPr>
        <w:t>xxx</w:t>
      </w:r>
      <w:r w:rsidRPr="00933DC0">
        <w:rPr>
          <w:rFonts w:asciiTheme="minorHAnsi" w:eastAsiaTheme="minorHAnsi" w:hAnsiTheme="minorHAnsi" w:cstheme="minorBidi"/>
          <w:highlight w:val="yellow"/>
        </w:rPr>
        <w:t>, comprenant :</w:t>
      </w:r>
    </w:p>
    <w:p w14:paraId="6B51DCE4" w14:textId="677F2BD0" w:rsidR="007647B6" w:rsidRPr="00933DC0" w:rsidRDefault="007647B6" w:rsidP="001B7268">
      <w:pPr>
        <w:pStyle w:val="Paragraphedeliste"/>
        <w:numPr>
          <w:ilvl w:val="1"/>
          <w:numId w:val="32"/>
        </w:numPr>
        <w:spacing w:before="0" w:after="0"/>
        <w:ind w:left="1434" w:hanging="357"/>
        <w:rPr>
          <w:rFonts w:asciiTheme="minorHAnsi" w:eastAsiaTheme="minorHAnsi" w:hAnsiTheme="minorHAnsi" w:cstheme="minorBidi"/>
          <w:sz w:val="20"/>
          <w:szCs w:val="20"/>
          <w:highlight w:val="yellow"/>
        </w:rPr>
      </w:pPr>
      <w:r w:rsidRPr="00933DC0">
        <w:rPr>
          <w:rFonts w:asciiTheme="minorHAnsi" w:eastAsiaTheme="minorHAnsi" w:hAnsiTheme="minorHAnsi" w:cstheme="minorBidi"/>
          <w:sz w:val="20"/>
          <w:szCs w:val="20"/>
          <w:highlight w:val="yellow"/>
        </w:rPr>
        <w:t>L’acte d’engagement ;</w:t>
      </w:r>
    </w:p>
    <w:p w14:paraId="731E0EE1" w14:textId="5DA80281" w:rsidR="007647B6" w:rsidRPr="00933DC0" w:rsidRDefault="007647B6" w:rsidP="001B7268">
      <w:pPr>
        <w:pStyle w:val="Paragraphedeliste"/>
        <w:numPr>
          <w:ilvl w:val="1"/>
          <w:numId w:val="32"/>
        </w:numPr>
        <w:spacing w:before="0" w:after="0"/>
        <w:ind w:left="1434" w:hanging="357"/>
        <w:rPr>
          <w:rFonts w:asciiTheme="minorHAnsi" w:eastAsiaTheme="minorHAnsi" w:hAnsiTheme="minorHAnsi" w:cstheme="minorBidi"/>
          <w:sz w:val="20"/>
          <w:szCs w:val="20"/>
          <w:highlight w:val="yellow"/>
        </w:rPr>
      </w:pPr>
      <w:r w:rsidRPr="00933DC0">
        <w:rPr>
          <w:rFonts w:asciiTheme="minorHAnsi" w:eastAsiaTheme="minorHAnsi" w:hAnsiTheme="minorHAnsi" w:cstheme="minorBidi"/>
          <w:sz w:val="20"/>
          <w:szCs w:val="20"/>
          <w:highlight w:val="yellow"/>
        </w:rPr>
        <w:t>Le bordereau de prix unitaires</w:t>
      </w:r>
      <w:r w:rsidR="00C04EC7" w:rsidRPr="00933DC0">
        <w:rPr>
          <w:rFonts w:asciiTheme="minorHAnsi" w:eastAsiaTheme="minorHAnsi" w:hAnsiTheme="minorHAnsi" w:cstheme="minorBidi"/>
          <w:sz w:val="20"/>
          <w:szCs w:val="20"/>
          <w:highlight w:val="yellow"/>
        </w:rPr>
        <w:t xml:space="preserve"> et ses 3 annexes</w:t>
      </w:r>
      <w:r w:rsidRPr="00933DC0">
        <w:rPr>
          <w:rFonts w:asciiTheme="minorHAnsi" w:eastAsiaTheme="minorHAnsi" w:hAnsiTheme="minorHAnsi" w:cstheme="minorBidi"/>
          <w:sz w:val="20"/>
          <w:szCs w:val="20"/>
          <w:highlight w:val="yellow"/>
        </w:rPr>
        <w:t> ;</w:t>
      </w:r>
    </w:p>
    <w:p w14:paraId="632DD163" w14:textId="44CC236A" w:rsidR="007647B6" w:rsidRPr="00933DC0" w:rsidRDefault="007647B6" w:rsidP="001B7268">
      <w:pPr>
        <w:pStyle w:val="Paragraphedeliste"/>
        <w:numPr>
          <w:ilvl w:val="1"/>
          <w:numId w:val="32"/>
        </w:numPr>
        <w:spacing w:before="0" w:after="0"/>
        <w:ind w:left="1434" w:hanging="357"/>
        <w:rPr>
          <w:rFonts w:asciiTheme="minorHAnsi" w:eastAsiaTheme="minorHAnsi" w:hAnsiTheme="minorHAnsi" w:cstheme="minorBidi"/>
          <w:sz w:val="20"/>
          <w:szCs w:val="20"/>
          <w:highlight w:val="yellow"/>
        </w:rPr>
      </w:pPr>
      <w:r w:rsidRPr="00933DC0">
        <w:rPr>
          <w:rFonts w:asciiTheme="minorHAnsi" w:eastAsiaTheme="minorHAnsi" w:hAnsiTheme="minorHAnsi" w:cstheme="minorBidi"/>
          <w:sz w:val="20"/>
          <w:szCs w:val="20"/>
          <w:highlight w:val="yellow"/>
        </w:rPr>
        <w:t xml:space="preserve">Le CCAP </w:t>
      </w:r>
    </w:p>
    <w:p w14:paraId="6FC6A259" w14:textId="2831C45F" w:rsidR="007647B6" w:rsidRPr="00933DC0" w:rsidRDefault="007647B6" w:rsidP="001B7268">
      <w:pPr>
        <w:pStyle w:val="Paragraphedeliste"/>
        <w:numPr>
          <w:ilvl w:val="1"/>
          <w:numId w:val="32"/>
        </w:numPr>
        <w:spacing w:before="0" w:after="0"/>
        <w:ind w:left="1434" w:hanging="357"/>
        <w:rPr>
          <w:rFonts w:asciiTheme="minorHAnsi" w:eastAsiaTheme="minorHAnsi" w:hAnsiTheme="minorHAnsi" w:cstheme="minorBidi"/>
          <w:sz w:val="20"/>
          <w:szCs w:val="20"/>
          <w:highlight w:val="yellow"/>
        </w:rPr>
      </w:pPr>
      <w:r w:rsidRPr="00933DC0">
        <w:rPr>
          <w:rFonts w:asciiTheme="minorHAnsi" w:eastAsiaTheme="minorHAnsi" w:hAnsiTheme="minorHAnsi" w:cstheme="minorBidi"/>
          <w:sz w:val="20"/>
          <w:szCs w:val="20"/>
          <w:highlight w:val="yellow"/>
        </w:rPr>
        <w:t>Le CCTP et ses</w:t>
      </w:r>
      <w:r w:rsidR="00C04EC7" w:rsidRPr="00933DC0">
        <w:rPr>
          <w:rFonts w:asciiTheme="minorHAnsi" w:eastAsiaTheme="minorHAnsi" w:hAnsiTheme="minorHAnsi" w:cstheme="minorBidi"/>
          <w:sz w:val="20"/>
          <w:szCs w:val="20"/>
          <w:highlight w:val="yellow"/>
        </w:rPr>
        <w:t xml:space="preserve"> 2</w:t>
      </w:r>
      <w:r w:rsidRPr="00933DC0">
        <w:rPr>
          <w:rFonts w:asciiTheme="minorHAnsi" w:eastAsiaTheme="minorHAnsi" w:hAnsiTheme="minorHAnsi" w:cstheme="minorBidi"/>
          <w:sz w:val="20"/>
          <w:szCs w:val="20"/>
          <w:highlight w:val="yellow"/>
        </w:rPr>
        <w:t xml:space="preserve"> annexes </w:t>
      </w:r>
    </w:p>
    <w:p w14:paraId="1E965C87" w14:textId="2C5847B3" w:rsidR="007647B6" w:rsidRDefault="007647B6" w:rsidP="00B314AD">
      <w:pPr>
        <w:pStyle w:val="Paragraphedeliste"/>
        <w:numPr>
          <w:ilvl w:val="0"/>
          <w:numId w:val="32"/>
        </w:numPr>
        <w:rPr>
          <w:rFonts w:cs="Arial"/>
        </w:rPr>
      </w:pPr>
      <w:r>
        <w:rPr>
          <w:rFonts w:cs="Arial"/>
        </w:rPr>
        <w:t>Le marché subséquent type relatif aux évolutions des équipements</w:t>
      </w:r>
      <w:r w:rsidR="001B7268">
        <w:rPr>
          <w:rFonts w:cs="Arial"/>
        </w:rPr>
        <w:t> ;</w:t>
      </w:r>
    </w:p>
    <w:p w14:paraId="09686AA2" w14:textId="02D2E57A" w:rsidR="007647B6" w:rsidRDefault="007647B6" w:rsidP="00B314AD">
      <w:pPr>
        <w:pStyle w:val="Paragraphedeliste"/>
        <w:numPr>
          <w:ilvl w:val="0"/>
          <w:numId w:val="32"/>
        </w:numPr>
        <w:rPr>
          <w:rFonts w:cs="Arial"/>
        </w:rPr>
      </w:pPr>
      <w:r w:rsidRPr="43FD0D27">
        <w:rPr>
          <w:rFonts w:cs="Arial"/>
        </w:rPr>
        <w:t>La Proposition technique du Titulaire</w:t>
      </w:r>
      <w:r>
        <w:rPr>
          <w:rFonts w:cs="Arial"/>
        </w:rPr>
        <w:t xml:space="preserve"> composée du cadre de réponse technique et du mémoire éventuellement déposé </w:t>
      </w:r>
      <w:r w:rsidR="001B7268">
        <w:rPr>
          <w:rFonts w:cs="Arial"/>
        </w:rPr>
        <w:t xml:space="preserve">complétée de la réponse apportée au besoin d’évolution exprimé par le pouvoir adjudicateur </w:t>
      </w:r>
      <w:r>
        <w:rPr>
          <w:rFonts w:cs="Arial"/>
        </w:rPr>
        <w:t>;</w:t>
      </w:r>
    </w:p>
    <w:p w14:paraId="05CF7630" w14:textId="77777777" w:rsidR="007647B6" w:rsidRPr="000D1D09" w:rsidRDefault="007647B6" w:rsidP="00B314AD">
      <w:pPr>
        <w:pStyle w:val="Paragraphedeliste"/>
        <w:numPr>
          <w:ilvl w:val="0"/>
          <w:numId w:val="32"/>
        </w:numPr>
        <w:rPr>
          <w:rFonts w:cs="Arial"/>
        </w:rPr>
      </w:pPr>
      <w:r w:rsidRPr="43FD0D27">
        <w:rPr>
          <w:rFonts w:cs="Arial"/>
        </w:rPr>
        <w:t xml:space="preserve">Le Cahier des clauses administratives générales applicable aux marchés publics </w:t>
      </w:r>
      <w:r>
        <w:rPr>
          <w:rFonts w:cs="Arial"/>
        </w:rPr>
        <w:t>fournitures et de service (approuvé par l’arrêté du 30 mars 2021</w:t>
      </w:r>
      <w:r w:rsidRPr="43FD0D27">
        <w:rPr>
          <w:rFonts w:cs="Arial"/>
        </w:rPr>
        <w:t>)</w:t>
      </w:r>
      <w:r>
        <w:rPr>
          <w:rFonts w:cs="Arial"/>
        </w:rPr>
        <w:t xml:space="preserve">. </w:t>
      </w:r>
    </w:p>
    <w:p w14:paraId="1602F245" w14:textId="77777777" w:rsidR="007647B6" w:rsidRPr="001B7268" w:rsidRDefault="007647B6" w:rsidP="007647B6">
      <w:pPr>
        <w:rPr>
          <w:rFonts w:ascii="Arial" w:eastAsia="Calibri" w:hAnsi="Arial" w:cs="Arial"/>
        </w:rPr>
      </w:pPr>
      <w:r w:rsidRPr="001B7268">
        <w:rPr>
          <w:rFonts w:ascii="Arial" w:eastAsia="Calibri" w:hAnsi="Arial" w:cs="Arial"/>
        </w:rPr>
        <w:lastRenderedPageBreak/>
        <w:t xml:space="preserve">Aucune réserve, qui serait apportée aux pièces désignées ci-dessus lors de la remise de l’offre, puis durant l’exécution du marché subséquent, ne sera admise. Le titulaire s’engage à respecter toutes les stipulations incluses dans les pièces du marché. </w:t>
      </w:r>
    </w:p>
    <w:p w14:paraId="0A150D7F" w14:textId="77777777" w:rsidR="007647B6" w:rsidRPr="001B7268" w:rsidRDefault="007647B6" w:rsidP="007647B6">
      <w:pPr>
        <w:rPr>
          <w:rFonts w:ascii="Arial" w:eastAsia="Calibri" w:hAnsi="Arial" w:cs="Arial"/>
        </w:rPr>
      </w:pPr>
      <w:r w:rsidRPr="001B7268">
        <w:rPr>
          <w:rFonts w:ascii="Arial" w:eastAsia="Calibri" w:hAnsi="Arial" w:cs="Arial"/>
        </w:rPr>
        <w:t>Toute clause qui serait portée dans une documentation quelconque du titulaire et contraire aux stipulations contractuelles du présent marché, est réputée non écrite. Les conditions générales de vente du titulaire sont concernées par cette disposition.</w:t>
      </w:r>
    </w:p>
    <w:p w14:paraId="2CFA431C" w14:textId="3B435970" w:rsidR="007A37A8" w:rsidRPr="001B7268" w:rsidRDefault="007A37A8" w:rsidP="00F063A0">
      <w:pPr>
        <w:pStyle w:val="Titre1"/>
        <w:rPr>
          <w:sz w:val="22"/>
          <w:szCs w:val="22"/>
        </w:rPr>
      </w:pPr>
      <w:bookmarkStart w:id="6" w:name="_Toc209523448"/>
      <w:r w:rsidRPr="001B7268">
        <w:rPr>
          <w:sz w:val="22"/>
          <w:szCs w:val="22"/>
        </w:rPr>
        <w:t xml:space="preserve">Durée </w:t>
      </w:r>
      <w:r w:rsidR="007647B6" w:rsidRPr="001B7268">
        <w:rPr>
          <w:sz w:val="22"/>
          <w:szCs w:val="22"/>
        </w:rPr>
        <w:t>du marché</w:t>
      </w:r>
      <w:bookmarkEnd w:id="6"/>
    </w:p>
    <w:p w14:paraId="384AD2B2" w14:textId="77777777" w:rsidR="007647B6" w:rsidRPr="001B7268" w:rsidRDefault="007647B6" w:rsidP="007647B6">
      <w:pPr>
        <w:rPr>
          <w:rFonts w:ascii="Garamond" w:hAnsi="Garamond"/>
          <w:color w:val="0000FF"/>
        </w:rPr>
      </w:pPr>
      <w:r w:rsidRPr="001B7268">
        <w:t xml:space="preserve">Le présent marché prend effet au jour de sa notification pour une durée ne pouvant excéder la date d’expiration de l’accord-cadre. Cette durée est de </w:t>
      </w:r>
      <w:r w:rsidRPr="001B7268">
        <w:rPr>
          <w:color w:val="0000FF"/>
        </w:rPr>
        <w:t>(à compléter).</w:t>
      </w:r>
    </w:p>
    <w:p w14:paraId="2981C7F7" w14:textId="2F218727" w:rsidR="007647B6" w:rsidRPr="001B7268" w:rsidRDefault="007647B6" w:rsidP="007647B6">
      <w:pPr>
        <w:pStyle w:val="Retraitcorpsdetexte"/>
        <w:ind w:left="0"/>
        <w:rPr>
          <w:rFonts w:asciiTheme="minorHAnsi" w:eastAsiaTheme="minorHAnsi" w:hAnsiTheme="minorHAnsi" w:cstheme="minorBidi"/>
          <w:b w:val="0"/>
          <w:caps w:val="0"/>
          <w:sz w:val="22"/>
          <w:szCs w:val="22"/>
          <w:lang w:eastAsia="en-US"/>
        </w:rPr>
      </w:pPr>
      <w:r w:rsidRPr="001B7268">
        <w:rPr>
          <w:rFonts w:asciiTheme="minorHAnsi" w:eastAsiaTheme="minorHAnsi" w:hAnsiTheme="minorHAnsi" w:cstheme="minorBidi"/>
          <w:b w:val="0"/>
          <w:caps w:val="0"/>
          <w:sz w:val="22"/>
          <w:szCs w:val="22"/>
          <w:lang w:eastAsia="en-US"/>
        </w:rPr>
        <w:t xml:space="preserve">Ces délais comprennent les délais impartis au pouvoir adjudicateur pour procéder aux opérations de vérification. </w:t>
      </w:r>
    </w:p>
    <w:p w14:paraId="344AA16F" w14:textId="2B04CE83" w:rsidR="007647B6" w:rsidRPr="001B7268" w:rsidRDefault="007647B6" w:rsidP="007647B6">
      <w:pPr>
        <w:pStyle w:val="Titre1"/>
        <w:rPr>
          <w:rFonts w:eastAsiaTheme="minorHAnsi"/>
          <w:sz w:val="22"/>
          <w:szCs w:val="22"/>
        </w:rPr>
      </w:pPr>
      <w:bookmarkStart w:id="7" w:name="_Toc209523449"/>
      <w:r w:rsidRPr="001B7268">
        <w:rPr>
          <w:rFonts w:eastAsiaTheme="minorHAnsi"/>
          <w:sz w:val="22"/>
          <w:szCs w:val="22"/>
        </w:rPr>
        <w:t>MODALITES DE CONCLUSION D’UN MARCHE SUBSEQUENT CONFORME</w:t>
      </w:r>
      <w:bookmarkEnd w:id="7"/>
    </w:p>
    <w:p w14:paraId="346195A5" w14:textId="13A40AEB" w:rsidR="007647B6" w:rsidRPr="001B7268" w:rsidRDefault="007647B6" w:rsidP="007647B6">
      <w:r w:rsidRPr="001B7268">
        <w:t>Les marchés subséquents conformes sont conclus exclusivement par l’EFS.</w:t>
      </w:r>
    </w:p>
    <w:p w14:paraId="4D275936" w14:textId="78216661" w:rsidR="007647B6" w:rsidRPr="001B7268" w:rsidRDefault="007647B6" w:rsidP="007647B6">
      <w:r w:rsidRPr="001B7268">
        <w:t xml:space="preserve">Dans le cas où il souhaite mettre en œuvre l’une des fonctionnalités complémentaires mentionnées à l’article 1.1 du présent document, le pouvoir adjudicateur invite le titulaire à compléter son offre initiale en vue de la conclusion d’un marché subséquent conforme au présent marché subséquent type. </w:t>
      </w:r>
    </w:p>
    <w:p w14:paraId="140014DA" w14:textId="77777777" w:rsidR="007647B6" w:rsidRPr="001B7268" w:rsidRDefault="007647B6" w:rsidP="007647B6">
      <w:r w:rsidRPr="001B7268">
        <w:t>La mise en œuvre d’un marché subséquent conforme au présent marché subséquent type se déroule de la façon suivante.</w:t>
      </w:r>
    </w:p>
    <w:p w14:paraId="68605003" w14:textId="65A27EA9" w:rsidR="007647B6" w:rsidRDefault="001B7268" w:rsidP="00B314AD">
      <w:pPr>
        <w:pStyle w:val="Paragraphedeliste"/>
        <w:numPr>
          <w:ilvl w:val="0"/>
          <w:numId w:val="33"/>
        </w:numPr>
        <w:spacing w:before="0" w:after="0"/>
        <w:ind w:left="714" w:hanging="357"/>
        <w:contextualSpacing/>
        <w:rPr>
          <w:rFonts w:asciiTheme="minorHAnsi" w:eastAsiaTheme="minorHAnsi" w:hAnsiTheme="minorHAnsi" w:cstheme="minorBidi"/>
        </w:rPr>
      </w:pPr>
      <w:r>
        <w:rPr>
          <w:rFonts w:asciiTheme="minorHAnsi" w:eastAsiaTheme="minorHAnsi" w:hAnsiTheme="minorHAnsi" w:cstheme="minorBidi"/>
        </w:rPr>
        <w:t>L</w:t>
      </w:r>
      <w:r w:rsidR="007647B6" w:rsidRPr="001B7268">
        <w:rPr>
          <w:rFonts w:asciiTheme="minorHAnsi" w:eastAsiaTheme="minorHAnsi" w:hAnsiTheme="minorHAnsi" w:cstheme="minorBidi"/>
        </w:rPr>
        <w:t>’EFS demande au titulaire de compléter son offre effectuée dans l’accord-cadre concernant la fonctionnalité concernée. Il lui adresse le projet de marché subséquent conforme.</w:t>
      </w:r>
    </w:p>
    <w:p w14:paraId="56F3E4EF" w14:textId="77777777" w:rsidR="001B7268" w:rsidRPr="001B7268" w:rsidRDefault="001B7268" w:rsidP="001B7268">
      <w:pPr>
        <w:pStyle w:val="Paragraphedeliste"/>
        <w:spacing w:before="0" w:after="0"/>
        <w:ind w:left="714"/>
        <w:contextualSpacing/>
        <w:rPr>
          <w:rFonts w:asciiTheme="minorHAnsi" w:eastAsiaTheme="minorHAnsi" w:hAnsiTheme="minorHAnsi" w:cstheme="minorBidi"/>
        </w:rPr>
      </w:pPr>
    </w:p>
    <w:p w14:paraId="2A997E7E" w14:textId="36334A36" w:rsidR="007647B6" w:rsidRPr="001B7268" w:rsidRDefault="007647B6" w:rsidP="00B314AD">
      <w:pPr>
        <w:pStyle w:val="Paragraphedeliste"/>
        <w:numPr>
          <w:ilvl w:val="0"/>
          <w:numId w:val="33"/>
        </w:numPr>
        <w:spacing w:before="0" w:after="0"/>
        <w:contextualSpacing/>
        <w:rPr>
          <w:rFonts w:asciiTheme="minorHAnsi" w:eastAsiaTheme="minorHAnsi" w:hAnsiTheme="minorHAnsi" w:cstheme="minorBidi"/>
        </w:rPr>
      </w:pPr>
      <w:r w:rsidRPr="001B7268">
        <w:rPr>
          <w:rFonts w:asciiTheme="minorHAnsi" w:eastAsiaTheme="minorHAnsi" w:hAnsiTheme="minorHAnsi" w:cstheme="minorBidi"/>
        </w:rPr>
        <w:t>En réponse, le titulaire envoie un document écrit explicitant sa réponse technique et financière. Ce document comprend selon le besoin exprimé :</w:t>
      </w:r>
    </w:p>
    <w:p w14:paraId="5D966A88" w14:textId="77777777" w:rsidR="007647B6" w:rsidRPr="001B7268" w:rsidRDefault="007647B6" w:rsidP="00B314AD">
      <w:pPr>
        <w:pStyle w:val="Paragraphedeliste"/>
        <w:numPr>
          <w:ilvl w:val="1"/>
          <w:numId w:val="33"/>
        </w:numPr>
        <w:spacing w:after="0"/>
        <w:ind w:left="1434" w:hanging="357"/>
        <w:rPr>
          <w:rFonts w:asciiTheme="minorHAnsi" w:eastAsiaTheme="minorHAnsi" w:hAnsiTheme="minorHAnsi" w:cstheme="minorBidi"/>
        </w:rPr>
      </w:pPr>
      <w:proofErr w:type="gramStart"/>
      <w:r w:rsidRPr="001B7268">
        <w:rPr>
          <w:rFonts w:asciiTheme="minorHAnsi" w:eastAsiaTheme="minorHAnsi" w:hAnsiTheme="minorHAnsi" w:cstheme="minorBidi"/>
        </w:rPr>
        <w:t>les</w:t>
      </w:r>
      <w:proofErr w:type="gramEnd"/>
      <w:r w:rsidRPr="001B7268">
        <w:rPr>
          <w:rFonts w:asciiTheme="minorHAnsi" w:eastAsiaTheme="minorHAnsi" w:hAnsiTheme="minorHAnsi" w:cstheme="minorBidi"/>
        </w:rPr>
        <w:t xml:space="preserve"> caractéristiques complètes de la fonctionnalité complémentaire et le descriptif de ses modalités de mise en œuvre, dans le respect des obligations fixées dans l’accord-cadre, et dans le respect de son offre technique initiale ;</w:t>
      </w:r>
    </w:p>
    <w:p w14:paraId="6E81DD89" w14:textId="77777777" w:rsidR="007647B6" w:rsidRPr="001B7268" w:rsidRDefault="007647B6" w:rsidP="00B314AD">
      <w:pPr>
        <w:pStyle w:val="Paragraphedeliste"/>
        <w:numPr>
          <w:ilvl w:val="1"/>
          <w:numId w:val="33"/>
        </w:numPr>
        <w:spacing w:after="0"/>
        <w:ind w:left="1434" w:hanging="357"/>
        <w:rPr>
          <w:rFonts w:asciiTheme="minorHAnsi" w:eastAsiaTheme="minorHAnsi" w:hAnsiTheme="minorHAnsi" w:cstheme="minorBidi"/>
        </w:rPr>
      </w:pPr>
      <w:proofErr w:type="gramStart"/>
      <w:r w:rsidRPr="001B7268">
        <w:rPr>
          <w:rFonts w:asciiTheme="minorHAnsi" w:eastAsiaTheme="minorHAnsi" w:hAnsiTheme="minorHAnsi" w:cstheme="minorBidi"/>
        </w:rPr>
        <w:t>les</w:t>
      </w:r>
      <w:proofErr w:type="gramEnd"/>
      <w:r w:rsidRPr="001B7268">
        <w:rPr>
          <w:rFonts w:asciiTheme="minorHAnsi" w:eastAsiaTheme="minorHAnsi" w:hAnsiTheme="minorHAnsi" w:cstheme="minorBidi"/>
        </w:rPr>
        <w:t xml:space="preserve"> prestations d’assistance technique, d’accompagnement, de gestion de projet éventuellement nécessaires ;</w:t>
      </w:r>
    </w:p>
    <w:p w14:paraId="071CD3D3" w14:textId="77777777" w:rsidR="007647B6" w:rsidRPr="001B7268" w:rsidRDefault="007647B6" w:rsidP="00B314AD">
      <w:pPr>
        <w:pStyle w:val="Paragraphedeliste"/>
        <w:numPr>
          <w:ilvl w:val="1"/>
          <w:numId w:val="33"/>
        </w:numPr>
        <w:spacing w:after="0"/>
        <w:ind w:left="1434" w:hanging="357"/>
        <w:rPr>
          <w:rFonts w:asciiTheme="minorHAnsi" w:eastAsiaTheme="minorHAnsi" w:hAnsiTheme="minorHAnsi" w:cstheme="minorBidi"/>
        </w:rPr>
      </w:pPr>
      <w:proofErr w:type="gramStart"/>
      <w:r w:rsidRPr="001B7268">
        <w:rPr>
          <w:rFonts w:asciiTheme="minorHAnsi" w:eastAsiaTheme="minorHAnsi" w:hAnsiTheme="minorHAnsi" w:cstheme="minorBidi"/>
        </w:rPr>
        <w:t>les</w:t>
      </w:r>
      <w:proofErr w:type="gramEnd"/>
      <w:r w:rsidRPr="001B7268">
        <w:rPr>
          <w:rFonts w:asciiTheme="minorHAnsi" w:eastAsiaTheme="minorHAnsi" w:hAnsiTheme="minorHAnsi" w:cstheme="minorBidi"/>
        </w:rPr>
        <w:t xml:space="preserve"> prix des prestations dans le respect de la formation de ceux-ci fixée dans l’accord-cadre. </w:t>
      </w:r>
    </w:p>
    <w:p w14:paraId="56FA0D18" w14:textId="77777777" w:rsidR="007647B6" w:rsidRPr="001B7268" w:rsidRDefault="007647B6" w:rsidP="00B314AD">
      <w:pPr>
        <w:pStyle w:val="Paragraphedeliste"/>
        <w:numPr>
          <w:ilvl w:val="0"/>
          <w:numId w:val="33"/>
        </w:numPr>
        <w:spacing w:before="0" w:after="0"/>
        <w:contextualSpacing/>
        <w:rPr>
          <w:rFonts w:asciiTheme="minorHAnsi" w:eastAsiaTheme="minorHAnsi" w:hAnsiTheme="minorHAnsi" w:cstheme="minorBidi"/>
        </w:rPr>
      </w:pPr>
      <w:r w:rsidRPr="001B7268">
        <w:rPr>
          <w:rFonts w:asciiTheme="minorHAnsi" w:eastAsiaTheme="minorHAnsi" w:hAnsiTheme="minorHAnsi" w:cstheme="minorBidi"/>
        </w:rPr>
        <w:t>Ce document est étudié par le pouvoir adjudicateur et peut faire l’objet de négociations avec le titulaire. Le titulaire remet un document définitif au pouvoir adjudicateur qui décide ensuite de conclure ou non le marché subséquent.</w:t>
      </w:r>
    </w:p>
    <w:p w14:paraId="51D52A0F" w14:textId="0C712567" w:rsidR="007647B6" w:rsidRPr="001B7268" w:rsidRDefault="007647B6" w:rsidP="00B314AD">
      <w:pPr>
        <w:pStyle w:val="Paragraphedeliste"/>
        <w:numPr>
          <w:ilvl w:val="0"/>
          <w:numId w:val="33"/>
        </w:numPr>
        <w:spacing w:after="0"/>
        <w:ind w:left="714" w:hanging="357"/>
        <w:rPr>
          <w:rFonts w:asciiTheme="minorHAnsi" w:eastAsiaTheme="minorHAnsi" w:hAnsiTheme="minorHAnsi" w:cstheme="minorBidi"/>
        </w:rPr>
      </w:pPr>
      <w:r w:rsidRPr="001B7268">
        <w:rPr>
          <w:rFonts w:asciiTheme="minorHAnsi" w:eastAsiaTheme="minorHAnsi" w:hAnsiTheme="minorHAnsi" w:cstheme="minorBidi"/>
        </w:rPr>
        <w:t xml:space="preserve">En cas d’acceptation, l’EFS envoie au titulaire, pour signature, le marché subséquent conforme complété. </w:t>
      </w:r>
    </w:p>
    <w:p w14:paraId="656D7B58" w14:textId="14FAF8A7" w:rsidR="0077026F" w:rsidRPr="00933DC0" w:rsidRDefault="007647B6" w:rsidP="007647B6">
      <w:pPr>
        <w:pStyle w:val="Paragraphedeliste"/>
        <w:numPr>
          <w:ilvl w:val="0"/>
          <w:numId w:val="33"/>
        </w:numPr>
        <w:spacing w:after="0"/>
        <w:ind w:left="714" w:hanging="357"/>
        <w:rPr>
          <w:rFonts w:asciiTheme="minorHAnsi" w:eastAsiaTheme="minorHAnsi" w:hAnsiTheme="minorHAnsi" w:cstheme="minorBidi"/>
        </w:rPr>
      </w:pPr>
      <w:r w:rsidRPr="001B7268">
        <w:rPr>
          <w:rFonts w:asciiTheme="minorHAnsi" w:eastAsiaTheme="minorHAnsi" w:hAnsiTheme="minorHAnsi" w:cstheme="minorBidi"/>
        </w:rPr>
        <w:t xml:space="preserve">Le pouvoir adjudicateur procède enfin à la notification du marché subséquent conforme signé. </w:t>
      </w:r>
    </w:p>
    <w:p w14:paraId="1F8A894B" w14:textId="328C54A8" w:rsidR="007A37A8" w:rsidRPr="005A1335" w:rsidRDefault="007647B6" w:rsidP="005008DB">
      <w:pPr>
        <w:pStyle w:val="Titre1"/>
        <w:rPr>
          <w:rFonts w:cstheme="majorHAnsi"/>
          <w:sz w:val="22"/>
          <w:szCs w:val="22"/>
        </w:rPr>
      </w:pPr>
      <w:bookmarkStart w:id="8" w:name="_Toc209523450"/>
      <w:r w:rsidRPr="005A1335">
        <w:rPr>
          <w:rFonts w:cstheme="majorHAnsi"/>
          <w:sz w:val="22"/>
          <w:szCs w:val="22"/>
        </w:rPr>
        <w:t>DEFINITION DES PRESTATIONS ATTENDUES</w:t>
      </w:r>
      <w:bookmarkEnd w:id="8"/>
    </w:p>
    <w:p w14:paraId="512E5B0C" w14:textId="0C534B25" w:rsidR="007647B6" w:rsidRPr="005A1335" w:rsidRDefault="007647B6" w:rsidP="007647B6">
      <w:pPr>
        <w:rPr>
          <w:rFonts w:asciiTheme="majorHAnsi" w:hAnsiTheme="majorHAnsi" w:cstheme="majorHAnsi"/>
          <w:color w:val="0000FF"/>
        </w:rPr>
      </w:pPr>
      <w:r w:rsidRPr="005A1335">
        <w:rPr>
          <w:rFonts w:asciiTheme="majorHAnsi" w:hAnsiTheme="majorHAnsi" w:cstheme="majorHAnsi"/>
        </w:rPr>
        <w:t xml:space="preserve">Le présent marché comprend les prestations suivantes : </w:t>
      </w:r>
      <w:r w:rsidRPr="005A1335">
        <w:rPr>
          <w:rFonts w:asciiTheme="majorHAnsi" w:hAnsiTheme="majorHAnsi" w:cstheme="majorHAnsi"/>
          <w:color w:val="0000FF"/>
        </w:rPr>
        <w:t>(à compléter en fonction de l’évolution concernée).</w:t>
      </w:r>
    </w:p>
    <w:p w14:paraId="7AB5B3A2" w14:textId="6D641F8D" w:rsidR="007647B6" w:rsidRPr="005A1335" w:rsidRDefault="007647B6" w:rsidP="007647B6">
      <w:pPr>
        <w:rPr>
          <w:rFonts w:asciiTheme="majorHAnsi" w:hAnsiTheme="majorHAnsi" w:cstheme="majorHAnsi"/>
        </w:rPr>
      </w:pPr>
      <w:r w:rsidRPr="005A1335">
        <w:rPr>
          <w:rFonts w:asciiTheme="majorHAnsi" w:hAnsiTheme="majorHAnsi" w:cstheme="majorHAnsi"/>
        </w:rPr>
        <w:t>Les prestations se déroulent en conformité avec les stipulations de l’accord-cadre n°</w:t>
      </w:r>
      <w:r w:rsidR="0077026F">
        <w:rPr>
          <w:rFonts w:asciiTheme="majorHAnsi" w:hAnsiTheme="majorHAnsi" w:cstheme="majorHAnsi"/>
        </w:rPr>
        <w:t>SCCX</w:t>
      </w:r>
      <w:r w:rsidR="00490268">
        <w:rPr>
          <w:rFonts w:asciiTheme="majorHAnsi" w:hAnsiTheme="majorHAnsi" w:cstheme="majorHAnsi"/>
        </w:rPr>
        <w:t>2966</w:t>
      </w:r>
      <w:r w:rsidR="0077026F">
        <w:rPr>
          <w:rFonts w:asciiTheme="majorHAnsi" w:hAnsiTheme="majorHAnsi" w:cstheme="majorHAnsi"/>
        </w:rPr>
        <w:t>/</w:t>
      </w:r>
      <w:proofErr w:type="spellStart"/>
      <w:r w:rsidR="0077026F">
        <w:rPr>
          <w:rFonts w:asciiTheme="majorHAnsi" w:hAnsiTheme="majorHAnsi" w:cstheme="majorHAnsi"/>
        </w:rPr>
        <w:t>n°xxx</w:t>
      </w:r>
      <w:proofErr w:type="spellEnd"/>
      <w:r w:rsidR="00490268">
        <w:rPr>
          <w:rFonts w:asciiTheme="majorHAnsi" w:hAnsiTheme="majorHAnsi" w:cstheme="majorHAnsi"/>
        </w:rPr>
        <w:t>.</w:t>
      </w:r>
      <w:r w:rsidRPr="005A1335">
        <w:rPr>
          <w:rFonts w:asciiTheme="majorHAnsi" w:hAnsiTheme="majorHAnsi" w:cstheme="majorHAnsi"/>
        </w:rPr>
        <w:t xml:space="preserve"> </w:t>
      </w:r>
    </w:p>
    <w:p w14:paraId="27B938ED" w14:textId="6C36FAB0" w:rsidR="007647B6" w:rsidRPr="005A1335" w:rsidRDefault="007647B6" w:rsidP="007647B6">
      <w:pPr>
        <w:rPr>
          <w:rFonts w:asciiTheme="majorHAnsi" w:hAnsiTheme="majorHAnsi" w:cstheme="majorHAnsi"/>
        </w:rPr>
      </w:pPr>
      <w:r w:rsidRPr="005A1335">
        <w:rPr>
          <w:rFonts w:asciiTheme="majorHAnsi" w:hAnsiTheme="majorHAnsi" w:cstheme="majorHAnsi"/>
        </w:rPr>
        <w:t>De manière générale et pendant toute la durée du présent marché, le titulaire est soumis</w:t>
      </w:r>
      <w:r w:rsidR="00595F33">
        <w:rPr>
          <w:rFonts w:asciiTheme="majorHAnsi" w:hAnsiTheme="majorHAnsi" w:cstheme="majorHAnsi"/>
        </w:rPr>
        <w:t xml:space="preserve"> à l’ensemble des </w:t>
      </w:r>
      <w:r w:rsidRPr="005A1335">
        <w:rPr>
          <w:rFonts w:asciiTheme="majorHAnsi" w:hAnsiTheme="majorHAnsi" w:cstheme="majorHAnsi"/>
        </w:rPr>
        <w:t>obligations issues de l’accord-cadre</w:t>
      </w:r>
      <w:r w:rsidR="00595F33">
        <w:rPr>
          <w:rFonts w:asciiTheme="majorHAnsi" w:hAnsiTheme="majorHAnsi" w:cstheme="majorHAnsi"/>
        </w:rPr>
        <w:t xml:space="preserve">, en particulier l’article </w:t>
      </w:r>
      <w:r w:rsidR="00E13DC1">
        <w:rPr>
          <w:rFonts w:asciiTheme="majorHAnsi" w:hAnsiTheme="majorHAnsi" w:cstheme="majorHAnsi"/>
        </w:rPr>
        <w:t>13.1</w:t>
      </w:r>
      <w:r w:rsidR="00595F33">
        <w:rPr>
          <w:rFonts w:asciiTheme="majorHAnsi" w:hAnsiTheme="majorHAnsi" w:cstheme="majorHAnsi"/>
        </w:rPr>
        <w:t xml:space="preserve"> des clauses administratives</w:t>
      </w:r>
      <w:r w:rsidRPr="005A1335">
        <w:rPr>
          <w:rFonts w:asciiTheme="majorHAnsi" w:hAnsiTheme="majorHAnsi" w:cstheme="majorHAnsi"/>
        </w:rPr>
        <w:t xml:space="preserve">. </w:t>
      </w:r>
    </w:p>
    <w:p w14:paraId="59EE4F91" w14:textId="050BF772" w:rsidR="00B314AD" w:rsidRPr="005A1335" w:rsidRDefault="00B314AD" w:rsidP="00B314AD">
      <w:pPr>
        <w:pStyle w:val="Titre1"/>
        <w:rPr>
          <w:rFonts w:cstheme="majorHAnsi"/>
          <w:sz w:val="22"/>
          <w:szCs w:val="22"/>
        </w:rPr>
      </w:pPr>
      <w:bookmarkStart w:id="9" w:name="_Toc209523451"/>
      <w:r w:rsidRPr="005A1335">
        <w:rPr>
          <w:rFonts w:cstheme="majorHAnsi"/>
          <w:sz w:val="22"/>
          <w:szCs w:val="22"/>
        </w:rPr>
        <w:lastRenderedPageBreak/>
        <w:t>delais de realisation</w:t>
      </w:r>
      <w:bookmarkEnd w:id="9"/>
    </w:p>
    <w:p w14:paraId="20BC0F6E" w14:textId="10982F84" w:rsidR="00B314AD" w:rsidRPr="005A1335" w:rsidRDefault="00B314AD" w:rsidP="00B314AD">
      <w:pPr>
        <w:spacing w:line="0" w:lineRule="atLeast"/>
        <w:rPr>
          <w:rFonts w:asciiTheme="majorHAnsi" w:hAnsiTheme="majorHAnsi" w:cstheme="majorHAnsi"/>
        </w:rPr>
      </w:pPr>
      <w:r w:rsidRPr="005A1335">
        <w:rPr>
          <w:rFonts w:asciiTheme="majorHAnsi" w:hAnsiTheme="majorHAnsi" w:cstheme="majorHAnsi"/>
        </w:rPr>
        <w:t xml:space="preserve">La notification du marché subséquent conforme emporte début d’exécution des prestations. </w:t>
      </w:r>
    </w:p>
    <w:p w14:paraId="081B7574" w14:textId="77777777" w:rsidR="00B314AD" w:rsidRPr="005A1335" w:rsidRDefault="00B314AD" w:rsidP="00B314AD">
      <w:pPr>
        <w:spacing w:line="0" w:lineRule="atLeast"/>
        <w:rPr>
          <w:rFonts w:asciiTheme="majorHAnsi" w:hAnsiTheme="majorHAnsi" w:cstheme="majorHAnsi"/>
          <w:i/>
          <w:iCs/>
          <w:color w:val="0000FF"/>
        </w:rPr>
      </w:pPr>
      <w:bookmarkStart w:id="10" w:name="_Hlk97638412"/>
      <w:r w:rsidRPr="005A1335">
        <w:rPr>
          <w:rFonts w:asciiTheme="majorHAnsi" w:hAnsiTheme="majorHAnsi" w:cstheme="majorHAnsi"/>
          <w:i/>
          <w:iCs/>
          <w:color w:val="0000FF"/>
        </w:rPr>
        <w:t xml:space="preserve">Indiquer la durée des prestations et/ou le planning de réalisation. </w:t>
      </w:r>
    </w:p>
    <w:bookmarkEnd w:id="10"/>
    <w:p w14:paraId="2075A2AF" w14:textId="77777777" w:rsidR="00B314AD" w:rsidRPr="005A1335" w:rsidRDefault="00B314AD" w:rsidP="00B314AD">
      <w:pPr>
        <w:spacing w:line="0" w:lineRule="atLeast"/>
        <w:rPr>
          <w:rFonts w:asciiTheme="majorHAnsi" w:hAnsiTheme="majorHAnsi" w:cstheme="majorHAnsi"/>
          <w:i/>
          <w:iCs/>
          <w:color w:val="0000FF"/>
        </w:rPr>
      </w:pPr>
      <w:r w:rsidRPr="005A1335">
        <w:rPr>
          <w:rFonts w:asciiTheme="majorHAnsi" w:hAnsiTheme="majorHAnsi" w:cstheme="majorHAnsi"/>
          <w:i/>
          <w:iCs/>
          <w:color w:val="0000FF"/>
        </w:rPr>
        <w:t>Indiquer les délais de livraison.</w:t>
      </w:r>
    </w:p>
    <w:p w14:paraId="5BEEC83F" w14:textId="77777777" w:rsidR="00B314AD" w:rsidRPr="005A1335" w:rsidRDefault="00B314AD" w:rsidP="00B314AD">
      <w:pPr>
        <w:spacing w:line="0" w:lineRule="atLeast"/>
        <w:rPr>
          <w:rFonts w:asciiTheme="majorHAnsi" w:hAnsiTheme="majorHAnsi" w:cstheme="majorHAnsi"/>
        </w:rPr>
      </w:pPr>
    </w:p>
    <w:p w14:paraId="72850D53" w14:textId="77777777" w:rsidR="00B314AD" w:rsidRPr="005A1335" w:rsidRDefault="00B314AD" w:rsidP="00B314AD">
      <w:pPr>
        <w:jc w:val="left"/>
        <w:rPr>
          <w:rFonts w:asciiTheme="majorHAnsi" w:hAnsiTheme="majorHAnsi" w:cstheme="majorHAnsi"/>
        </w:rPr>
      </w:pPr>
      <w:r w:rsidRPr="005A1335">
        <w:rPr>
          <w:rFonts w:asciiTheme="majorHAnsi" w:hAnsiTheme="majorHAnsi" w:cstheme="majorHAnsi"/>
        </w:rPr>
        <w:t xml:space="preserve">Les jours ouvrés sont entendus comme tous les jours effectivement travaillés, à l’exception des jours fériés, chômés. </w:t>
      </w:r>
    </w:p>
    <w:p w14:paraId="755D0D54" w14:textId="4E001D5E" w:rsidR="00B314AD" w:rsidRPr="005A1335" w:rsidRDefault="00B314AD" w:rsidP="00B314AD">
      <w:pPr>
        <w:rPr>
          <w:rFonts w:asciiTheme="majorHAnsi" w:hAnsiTheme="majorHAnsi" w:cstheme="majorHAnsi"/>
        </w:rPr>
      </w:pPr>
      <w:r w:rsidRPr="005A1335">
        <w:rPr>
          <w:rFonts w:asciiTheme="majorHAnsi" w:hAnsiTheme="majorHAnsi" w:cstheme="majorHAnsi"/>
        </w:rPr>
        <w:t xml:space="preserve">Les délais définis ci-dessus comprennent les périodes de congés annuels. </w:t>
      </w:r>
    </w:p>
    <w:p w14:paraId="601B404D" w14:textId="1B17811C" w:rsidR="00B314AD" w:rsidRPr="005A1335" w:rsidRDefault="00B314AD" w:rsidP="00B314AD">
      <w:pPr>
        <w:rPr>
          <w:rFonts w:asciiTheme="majorHAnsi" w:hAnsiTheme="majorHAnsi" w:cstheme="majorHAnsi"/>
        </w:rPr>
      </w:pPr>
      <w:r w:rsidRPr="005A1335">
        <w:rPr>
          <w:rFonts w:asciiTheme="majorHAnsi" w:hAnsiTheme="majorHAnsi" w:cstheme="majorHAnsi"/>
        </w:rPr>
        <w:t xml:space="preserve">Le pouvoir adjudicateur peut accorder une prolongation des délais d’exécution dans les conditions de l’article </w:t>
      </w:r>
      <w:r w:rsidR="00E13DC1">
        <w:rPr>
          <w:rFonts w:asciiTheme="majorHAnsi" w:hAnsiTheme="majorHAnsi" w:cstheme="majorHAnsi"/>
        </w:rPr>
        <w:t>9.4</w:t>
      </w:r>
      <w:r w:rsidRPr="005A1335">
        <w:rPr>
          <w:rFonts w:asciiTheme="majorHAnsi" w:hAnsiTheme="majorHAnsi" w:cstheme="majorHAnsi"/>
        </w:rPr>
        <w:t xml:space="preserve"> des clauses administratives de l’accord-cadre.</w:t>
      </w:r>
    </w:p>
    <w:p w14:paraId="247ED80B" w14:textId="4DBFA915" w:rsidR="00B314AD" w:rsidRPr="005A1335" w:rsidRDefault="00B314AD" w:rsidP="005A1335">
      <w:pPr>
        <w:pStyle w:val="Titre1"/>
      </w:pPr>
      <w:bookmarkStart w:id="11" w:name="_Toc4148420"/>
      <w:r w:rsidRPr="005A1335">
        <w:t xml:space="preserve"> </w:t>
      </w:r>
      <w:bookmarkStart w:id="12" w:name="_Toc209523452"/>
      <w:r w:rsidRPr="005A1335">
        <w:t>SUIVI de marché / exécution des prestations</w:t>
      </w:r>
      <w:bookmarkEnd w:id="11"/>
      <w:bookmarkEnd w:id="12"/>
    </w:p>
    <w:p w14:paraId="05F6DC7F" w14:textId="21C03928" w:rsidR="00B314AD" w:rsidRPr="005A1335" w:rsidRDefault="00B314AD" w:rsidP="00B314AD">
      <w:pPr>
        <w:tabs>
          <w:tab w:val="left" w:pos="0"/>
        </w:tabs>
        <w:rPr>
          <w:rFonts w:asciiTheme="majorHAnsi" w:hAnsiTheme="majorHAnsi" w:cstheme="majorHAnsi"/>
        </w:rPr>
      </w:pPr>
      <w:r w:rsidRPr="005A1335">
        <w:rPr>
          <w:rFonts w:asciiTheme="majorHAnsi" w:hAnsiTheme="majorHAnsi" w:cstheme="majorHAnsi"/>
        </w:rPr>
        <w:t xml:space="preserve">Les prestations sont réalisées conformément </w:t>
      </w:r>
      <w:r w:rsidR="005A1335">
        <w:rPr>
          <w:rFonts w:asciiTheme="majorHAnsi" w:hAnsiTheme="majorHAnsi" w:cstheme="majorHAnsi"/>
        </w:rPr>
        <w:t>aux</w:t>
      </w:r>
      <w:r w:rsidRPr="005A1335">
        <w:rPr>
          <w:rFonts w:asciiTheme="majorHAnsi" w:hAnsiTheme="majorHAnsi" w:cstheme="majorHAnsi"/>
        </w:rPr>
        <w:t xml:space="preserve"> clauses administratives de l’accord-cadre. </w:t>
      </w:r>
    </w:p>
    <w:p w14:paraId="61431B07" w14:textId="1EBED5AB" w:rsidR="00B314AD" w:rsidRPr="005A1335" w:rsidRDefault="00B314AD" w:rsidP="00B314AD">
      <w:pPr>
        <w:tabs>
          <w:tab w:val="left" w:pos="0"/>
        </w:tabs>
        <w:rPr>
          <w:rFonts w:asciiTheme="majorHAnsi" w:hAnsiTheme="majorHAnsi" w:cstheme="majorHAnsi"/>
        </w:rPr>
      </w:pPr>
      <w:r w:rsidRPr="005A1335">
        <w:rPr>
          <w:rFonts w:asciiTheme="majorHAnsi" w:hAnsiTheme="majorHAnsi" w:cstheme="majorHAnsi"/>
        </w:rPr>
        <w:t>Dès la notification du marché, le titulaire communique à l</w:t>
      </w:r>
      <w:r w:rsidR="005A1335">
        <w:rPr>
          <w:rFonts w:asciiTheme="majorHAnsi" w:hAnsiTheme="majorHAnsi" w:cstheme="majorHAnsi"/>
        </w:rPr>
        <w:t xml:space="preserve">’EFS </w:t>
      </w:r>
      <w:r w:rsidRPr="005A1335">
        <w:rPr>
          <w:rFonts w:asciiTheme="majorHAnsi" w:hAnsiTheme="majorHAnsi" w:cstheme="majorHAnsi"/>
        </w:rPr>
        <w:t>les coordonnées d’un correspondant technique. Ce correspondant est responsable du bon déroulement du marché</w:t>
      </w:r>
      <w:r w:rsidR="005A1335">
        <w:rPr>
          <w:rFonts w:asciiTheme="majorHAnsi" w:hAnsiTheme="majorHAnsi" w:cstheme="majorHAnsi"/>
        </w:rPr>
        <w:t xml:space="preserve"> et </w:t>
      </w:r>
      <w:r w:rsidRPr="005A1335">
        <w:rPr>
          <w:rFonts w:asciiTheme="majorHAnsi" w:hAnsiTheme="majorHAnsi" w:cstheme="majorHAnsi"/>
        </w:rPr>
        <w:t xml:space="preserve">représente le titulaire auprès </w:t>
      </w:r>
      <w:r w:rsidR="005A1335">
        <w:rPr>
          <w:rFonts w:asciiTheme="majorHAnsi" w:hAnsiTheme="majorHAnsi" w:cstheme="majorHAnsi"/>
        </w:rPr>
        <w:t>du pouvoir adjudicateur</w:t>
      </w:r>
      <w:r w:rsidRPr="005A1335">
        <w:rPr>
          <w:rFonts w:asciiTheme="majorHAnsi" w:hAnsiTheme="majorHAnsi" w:cstheme="majorHAnsi"/>
        </w:rPr>
        <w:t xml:space="preserve">.  </w:t>
      </w:r>
    </w:p>
    <w:p w14:paraId="49548279" w14:textId="4E16BD45" w:rsidR="007A37A8" w:rsidRPr="005A1335" w:rsidRDefault="62C084F7" w:rsidP="005A1335">
      <w:pPr>
        <w:pStyle w:val="Titre1"/>
      </w:pPr>
      <w:bookmarkStart w:id="13" w:name="_Toc209523453"/>
      <w:r w:rsidRPr="005A1335">
        <w:t xml:space="preserve">EXECUTION </w:t>
      </w:r>
      <w:r w:rsidR="00C81FF7" w:rsidRPr="005A1335">
        <w:t>de l’accord-cadre</w:t>
      </w:r>
      <w:bookmarkEnd w:id="13"/>
    </w:p>
    <w:p w14:paraId="0E06C2C3" w14:textId="716EF337" w:rsidR="00AB7434" w:rsidRPr="005A1335" w:rsidRDefault="00AF0958" w:rsidP="005A1335">
      <w:pPr>
        <w:pStyle w:val="Titre2"/>
      </w:pPr>
      <w:bookmarkStart w:id="14" w:name="_Toc209523454"/>
      <w:r w:rsidRPr="005A1335">
        <w:rPr>
          <w:rFonts w:eastAsia="Times New Roman"/>
          <w:lang w:eastAsia="fr-FR"/>
        </w:rPr>
        <w:t>Obligations issues de l’instrument relatif aux marchés publics européens dans le secteur des dispositifs médicaux</w:t>
      </w:r>
      <w:bookmarkEnd w:id="14"/>
    </w:p>
    <w:p w14:paraId="5D3BA7FF" w14:textId="6437F303" w:rsidR="00AF0958" w:rsidRPr="005A1335" w:rsidRDefault="00AF0958" w:rsidP="00AF0958">
      <w:pPr>
        <w:rPr>
          <w:rFonts w:asciiTheme="majorHAnsi" w:hAnsiTheme="majorHAnsi" w:cstheme="majorHAnsi"/>
        </w:rPr>
      </w:pPr>
      <w:r w:rsidRPr="005A1335">
        <w:rPr>
          <w:rFonts w:asciiTheme="majorHAnsi" w:hAnsiTheme="majorHAnsi" w:cstheme="majorHAnsi"/>
        </w:rPr>
        <w:t>En application du règlement (UE) 2022/1031 IMPI et du règlement d’exécution (UE) 2025/1197, le titulaire du marché public s’engage à respecter les obligations ci-après.</w:t>
      </w:r>
    </w:p>
    <w:p w14:paraId="0184EF26" w14:textId="77777777" w:rsidR="00AF0958" w:rsidRPr="005A1335" w:rsidRDefault="00AF0958" w:rsidP="00AF0958">
      <w:pPr>
        <w:pStyle w:val="Titre3"/>
        <w:rPr>
          <w:rFonts w:cstheme="majorHAnsi"/>
          <w:sz w:val="22"/>
          <w:szCs w:val="22"/>
        </w:rPr>
      </w:pPr>
      <w:bookmarkStart w:id="15" w:name="_Toc209523455"/>
      <w:r w:rsidRPr="005A1335">
        <w:rPr>
          <w:rFonts w:cstheme="majorHAnsi"/>
          <w:sz w:val="22"/>
          <w:szCs w:val="22"/>
        </w:rPr>
        <w:t>Exigences relatives à la sous-traitance et sous-contractance</w:t>
      </w:r>
      <w:bookmarkEnd w:id="15"/>
    </w:p>
    <w:p w14:paraId="63D72685" w14:textId="77777777" w:rsidR="00AF0958" w:rsidRPr="005A1335" w:rsidRDefault="00AF0958" w:rsidP="00AF0958">
      <w:pPr>
        <w:pStyle w:val="Titre4"/>
        <w:rPr>
          <w:rFonts w:cstheme="majorHAnsi"/>
        </w:rPr>
      </w:pPr>
      <w:r w:rsidRPr="005A1335">
        <w:rPr>
          <w:rFonts w:cstheme="majorHAnsi"/>
        </w:rPr>
        <w:t>Part de marché sous-traité/sous-contracté</w:t>
      </w:r>
    </w:p>
    <w:p w14:paraId="4FEDB27B" w14:textId="2D69DA78"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Le titulaire ne peut faire appel, dans le cadre de l’exécution </w:t>
      </w:r>
      <w:r w:rsidR="001C757F" w:rsidRPr="005A1335">
        <w:rPr>
          <w:rFonts w:asciiTheme="majorHAnsi" w:hAnsiTheme="majorHAnsi" w:cstheme="majorHAnsi"/>
        </w:rPr>
        <w:t>du marché</w:t>
      </w:r>
      <w:r w:rsidRPr="005A1335">
        <w:rPr>
          <w:rFonts w:asciiTheme="majorHAnsi" w:hAnsiTheme="majorHAnsi" w:cstheme="majorHAnsi"/>
        </w:rPr>
        <w:t xml:space="preserve">, pour plus de 50 % de </w:t>
      </w:r>
      <w:r w:rsidR="001C757F" w:rsidRPr="005A1335">
        <w:rPr>
          <w:rFonts w:asciiTheme="majorHAnsi" w:hAnsiTheme="majorHAnsi" w:cstheme="majorHAnsi"/>
        </w:rPr>
        <w:t>s</w:t>
      </w:r>
      <w:r w:rsidRPr="005A1335">
        <w:rPr>
          <w:rFonts w:asciiTheme="majorHAnsi" w:hAnsiTheme="majorHAnsi" w:cstheme="majorHAnsi"/>
        </w:rPr>
        <w:t>a valeur totale, à un tiers dont la nationalité serait celle de la République populaire de Chine (RPC), sous peine de se voir appliquer des pénalités prévues au présent marché.</w:t>
      </w:r>
    </w:p>
    <w:p w14:paraId="6CDC204C" w14:textId="40D6CD8D" w:rsidR="00AF0958" w:rsidRPr="005A1335" w:rsidRDefault="00AF0958" w:rsidP="00AF0958">
      <w:pPr>
        <w:rPr>
          <w:rFonts w:asciiTheme="majorHAnsi" w:hAnsiTheme="majorHAnsi" w:cstheme="majorHAnsi"/>
        </w:rPr>
      </w:pPr>
      <w:bookmarkStart w:id="16" w:name="_Hlk206075982"/>
      <w:r w:rsidRPr="005A1335">
        <w:rPr>
          <w:rFonts w:asciiTheme="majorHAnsi" w:hAnsiTheme="majorHAnsi" w:cstheme="majorHAnsi"/>
        </w:rPr>
        <w:t xml:space="preserve">Cette exigence doit être respectée </w:t>
      </w:r>
      <w:r w:rsidR="005A1335">
        <w:rPr>
          <w:rFonts w:asciiTheme="majorHAnsi" w:hAnsiTheme="majorHAnsi" w:cstheme="majorHAnsi"/>
        </w:rPr>
        <w:t>si le montant estimé est supérieur ou égal</w:t>
      </w:r>
      <w:r w:rsidRPr="005A1335">
        <w:rPr>
          <w:rFonts w:asciiTheme="majorHAnsi" w:hAnsiTheme="majorHAnsi" w:cstheme="majorHAnsi"/>
        </w:rPr>
        <w:t xml:space="preserve"> à 143 000 euros HT.</w:t>
      </w:r>
    </w:p>
    <w:bookmarkEnd w:id="16"/>
    <w:p w14:paraId="6896A8F6"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Cette exigence s’applique que ce tiers soit :</w:t>
      </w:r>
    </w:p>
    <w:p w14:paraId="76DCD72E" w14:textId="77777777" w:rsidR="00AF0958" w:rsidRPr="005A1335" w:rsidRDefault="00AF0958" w:rsidP="00B314AD">
      <w:pPr>
        <w:pStyle w:val="Paragraphedeliste"/>
        <w:numPr>
          <w:ilvl w:val="0"/>
          <w:numId w:val="9"/>
        </w:numPr>
        <w:jc w:val="left"/>
        <w:rPr>
          <w:rFonts w:asciiTheme="majorHAnsi" w:hAnsiTheme="majorHAnsi" w:cstheme="majorHAnsi"/>
        </w:rPr>
      </w:pPr>
      <w:r w:rsidRPr="005A1335">
        <w:rPr>
          <w:rFonts w:asciiTheme="majorHAnsi" w:hAnsiTheme="majorHAnsi" w:cstheme="majorHAnsi"/>
        </w:rPr>
        <w:t>Un sous-traitant au sens de l’article L. 2193-2 du code de la commande publique ;</w:t>
      </w:r>
    </w:p>
    <w:p w14:paraId="1137FC8B" w14:textId="77777777" w:rsidR="00AF0958" w:rsidRPr="005A1335" w:rsidRDefault="00AF0958" w:rsidP="00B314AD">
      <w:pPr>
        <w:pStyle w:val="Paragraphedeliste"/>
        <w:numPr>
          <w:ilvl w:val="0"/>
          <w:numId w:val="9"/>
        </w:numPr>
        <w:jc w:val="left"/>
        <w:rPr>
          <w:rFonts w:asciiTheme="majorHAnsi" w:hAnsiTheme="majorHAnsi" w:cstheme="majorHAnsi"/>
        </w:rPr>
      </w:pPr>
      <w:r w:rsidRPr="005A1335">
        <w:rPr>
          <w:rFonts w:asciiTheme="majorHAnsi" w:hAnsiTheme="majorHAnsi" w:cstheme="majorHAnsi"/>
        </w:rPr>
        <w:t>Ou un sous-contractant.</w:t>
      </w:r>
    </w:p>
    <w:p w14:paraId="2BE02BA7" w14:textId="0A103B9C"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Au sens du présent contrat, les sous-contractants sont les tiers avec lesquels le titulaire conclut, en vue de la réalisation d’une partie </w:t>
      </w:r>
      <w:r w:rsidR="005A1335">
        <w:rPr>
          <w:rFonts w:asciiTheme="majorHAnsi" w:hAnsiTheme="majorHAnsi" w:cstheme="majorHAnsi"/>
        </w:rPr>
        <w:t>du marché</w:t>
      </w:r>
      <w:r w:rsidRPr="005A1335">
        <w:rPr>
          <w:rFonts w:asciiTheme="majorHAnsi" w:hAnsiTheme="majorHAnsi" w:cstheme="majorHAnsi"/>
        </w:rPr>
        <w:t xml:space="preserve"> : </w:t>
      </w:r>
    </w:p>
    <w:p w14:paraId="51F76043" w14:textId="77777777" w:rsidR="00AF0958" w:rsidRPr="005A1335" w:rsidRDefault="00AF0958" w:rsidP="00B314AD">
      <w:pPr>
        <w:pStyle w:val="Paragraphedeliste"/>
        <w:numPr>
          <w:ilvl w:val="0"/>
          <w:numId w:val="9"/>
        </w:numPr>
        <w:jc w:val="left"/>
        <w:rPr>
          <w:rFonts w:asciiTheme="majorHAnsi" w:hAnsiTheme="majorHAnsi" w:cstheme="majorHAnsi"/>
        </w:rPr>
      </w:pPr>
      <w:r w:rsidRPr="005A1335">
        <w:rPr>
          <w:rFonts w:asciiTheme="majorHAnsi" w:hAnsiTheme="majorHAnsi" w:cstheme="majorHAnsi"/>
        </w:rPr>
        <w:t xml:space="preserve">Soit un contrat pourvu des caractéristiques du contrat d’entreprise lorsque le marché public ou l’accord-cadre est lui-même dépourvu de ces caractéristiques ; </w:t>
      </w:r>
    </w:p>
    <w:p w14:paraId="1A34C5D4" w14:textId="77777777" w:rsidR="00AF0958" w:rsidRPr="005A1335" w:rsidRDefault="00AF0958" w:rsidP="00B314AD">
      <w:pPr>
        <w:pStyle w:val="Paragraphedeliste"/>
        <w:numPr>
          <w:ilvl w:val="0"/>
          <w:numId w:val="9"/>
        </w:numPr>
        <w:jc w:val="left"/>
        <w:rPr>
          <w:rFonts w:asciiTheme="majorHAnsi" w:hAnsiTheme="majorHAnsi" w:cstheme="majorHAnsi"/>
        </w:rPr>
      </w:pPr>
      <w:r w:rsidRPr="005A1335">
        <w:rPr>
          <w:rFonts w:asciiTheme="majorHAnsi" w:hAnsiTheme="majorHAnsi" w:cstheme="majorHAnsi"/>
        </w:rPr>
        <w:t xml:space="preserve">Soit un contrat qui serait dépourvu des caractéristiques du contrat d’entreprise, y compris lorsque le marché public ou l’accord-cadre serait lui-même dépourvu de ces caractéristiques. </w:t>
      </w:r>
    </w:p>
    <w:p w14:paraId="75962789" w14:textId="77777777" w:rsidR="00AF0958" w:rsidRPr="005A1335" w:rsidRDefault="00AF0958" w:rsidP="00AF0958">
      <w:pPr>
        <w:pStyle w:val="Paragraphedeliste"/>
        <w:rPr>
          <w:rFonts w:asciiTheme="majorHAnsi" w:hAnsiTheme="majorHAnsi" w:cstheme="majorHAnsi"/>
        </w:rPr>
      </w:pPr>
      <w:r w:rsidRPr="005A1335">
        <w:rPr>
          <w:rFonts w:asciiTheme="majorHAnsi" w:hAnsiTheme="majorHAnsi" w:cstheme="majorHAnsi"/>
        </w:rPr>
        <w:lastRenderedPageBreak/>
        <w:t>Un contrat dépourvu des caractéristiques d’un contrat d’entreprise est un contrat ayant pour objet la fourniture de produits ou la prestation de services qui ne sont pas réalisés spécialement pour répondre aux besoins de l’acheteur.</w:t>
      </w:r>
    </w:p>
    <w:p w14:paraId="1C77A497"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Cette obligation concerne uniquement les contrats conclus directement par le titulaire avec un tiers et non tout au long de la chaîne de sous-traitance ou de sous-contrats. Toutefois, la sous-traitance ou la sous-contractance totale par un sous-traitant ou un sous-contractant de rang 1 du titulaire est assimilée, au sens du présent article, à une sous-traitance ou sous-contractance directe par le titulaire.  </w:t>
      </w:r>
    </w:p>
    <w:p w14:paraId="4ACC049F" w14:textId="77777777" w:rsidR="001C757F" w:rsidRPr="005A1335" w:rsidRDefault="00AF0958" w:rsidP="00AF0958">
      <w:pPr>
        <w:rPr>
          <w:rFonts w:asciiTheme="majorHAnsi" w:hAnsiTheme="majorHAnsi" w:cstheme="majorHAnsi"/>
        </w:rPr>
      </w:pPr>
      <w:r w:rsidRPr="005A1335">
        <w:rPr>
          <w:rFonts w:asciiTheme="majorHAnsi" w:hAnsiTheme="majorHAnsi" w:cstheme="majorHAnsi"/>
        </w:rPr>
        <w:t xml:space="preserve">La nationalité du tiers auquel le titulaire fait appel est </w:t>
      </w:r>
      <w:proofErr w:type="gramStart"/>
      <w:r w:rsidRPr="005A1335">
        <w:rPr>
          <w:rFonts w:asciiTheme="majorHAnsi" w:hAnsiTheme="majorHAnsi" w:cstheme="majorHAnsi"/>
        </w:rPr>
        <w:t>déterminée</w:t>
      </w:r>
      <w:proofErr w:type="gramEnd"/>
      <w:r w:rsidR="001C757F" w:rsidRPr="005A1335">
        <w:rPr>
          <w:rFonts w:asciiTheme="majorHAnsi" w:hAnsiTheme="majorHAnsi" w:cstheme="majorHAnsi"/>
        </w:rPr>
        <w:t xml:space="preserve"> s</w:t>
      </w:r>
      <w:r w:rsidRPr="005A1335">
        <w:rPr>
          <w:rFonts w:asciiTheme="majorHAnsi" w:hAnsiTheme="majorHAnsi" w:cstheme="majorHAnsi"/>
        </w:rPr>
        <w:t xml:space="preserve">elon les règles de l’article 3 du règlement IMPI précité. </w:t>
      </w:r>
    </w:p>
    <w:p w14:paraId="34F1E509" w14:textId="63E45CE1"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Au sens du présent article, les opérateurs économiques dont la nationalité est celle de la Région administrative spéciale (RAS) de Hong-Kong ou des Territoires douaniers séparés de Taïwan, </w:t>
      </w:r>
      <w:proofErr w:type="spellStart"/>
      <w:r w:rsidRPr="005A1335">
        <w:rPr>
          <w:rFonts w:asciiTheme="majorHAnsi" w:hAnsiTheme="majorHAnsi" w:cstheme="majorHAnsi"/>
        </w:rPr>
        <w:t>Penghu</w:t>
      </w:r>
      <w:proofErr w:type="spellEnd"/>
      <w:r w:rsidRPr="005A1335">
        <w:rPr>
          <w:rFonts w:asciiTheme="majorHAnsi" w:hAnsiTheme="majorHAnsi" w:cstheme="majorHAnsi"/>
        </w:rPr>
        <w:t xml:space="preserve">, </w:t>
      </w:r>
      <w:proofErr w:type="spellStart"/>
      <w:r w:rsidRPr="005A1335">
        <w:rPr>
          <w:rFonts w:asciiTheme="majorHAnsi" w:hAnsiTheme="majorHAnsi" w:cstheme="majorHAnsi"/>
        </w:rPr>
        <w:t>Kinmen</w:t>
      </w:r>
      <w:proofErr w:type="spellEnd"/>
      <w:r w:rsidRPr="005A1335">
        <w:rPr>
          <w:rFonts w:asciiTheme="majorHAnsi" w:hAnsiTheme="majorHAnsi" w:cstheme="majorHAnsi"/>
        </w:rPr>
        <w:t xml:space="preserve"> et Matsu ne sont pas considérés comme des opérateurs dont la nationalité est celle de la RPC, compte tenu du fait que la RAS et ces Territoires douaniers séparés sont parties à l’Accord sur les marchés publics conclu dans le cadre de l’Organisation mondiale du commerce.</w:t>
      </w:r>
    </w:p>
    <w:p w14:paraId="3EEC5C3E" w14:textId="77777777" w:rsidR="00AF0958" w:rsidRPr="005A1335" w:rsidRDefault="00AF0958" w:rsidP="00AF0958">
      <w:pPr>
        <w:pStyle w:val="Titre4"/>
        <w:rPr>
          <w:rFonts w:cstheme="majorHAnsi"/>
        </w:rPr>
      </w:pPr>
      <w:r w:rsidRPr="005A1335">
        <w:rPr>
          <w:rFonts w:cstheme="majorHAnsi"/>
        </w:rPr>
        <w:t>Déclarations relatives à la sous-traitance et sous-contractance</w:t>
      </w:r>
    </w:p>
    <w:p w14:paraId="0C9B856D" w14:textId="4ACC1F56" w:rsidR="00AF0958" w:rsidRPr="005A1335" w:rsidRDefault="00AF0958" w:rsidP="00AF0958">
      <w:pPr>
        <w:rPr>
          <w:rFonts w:asciiTheme="majorHAnsi" w:hAnsiTheme="majorHAnsi" w:cstheme="majorHAnsi"/>
        </w:rPr>
      </w:pPr>
      <w:r w:rsidRPr="005A1335">
        <w:rPr>
          <w:rFonts w:asciiTheme="majorHAnsi" w:hAnsiTheme="majorHAnsi" w:cstheme="majorHAnsi"/>
        </w:rPr>
        <w:t>Le titulaire est tenu, pendant toute la durée d’exécution du marché</w:t>
      </w:r>
      <w:r w:rsidR="005A1335">
        <w:rPr>
          <w:rFonts w:asciiTheme="majorHAnsi" w:hAnsiTheme="majorHAnsi" w:cstheme="majorHAnsi"/>
        </w:rPr>
        <w:t xml:space="preserve"> </w:t>
      </w:r>
      <w:r w:rsidRPr="005A1335">
        <w:rPr>
          <w:rFonts w:asciiTheme="majorHAnsi" w:hAnsiTheme="majorHAnsi" w:cstheme="majorHAnsi"/>
        </w:rPr>
        <w:t xml:space="preserve">: </w:t>
      </w:r>
    </w:p>
    <w:p w14:paraId="455A6457"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a) De procéder à la déclaration de tous ses sous-traitants (sous-traitants de rang 1) au sens de l’article L. 2193-2 du code de la commande publique, conformément à ses articles L. 2193-4 à L. 2193-7, et d’en tenir un récapitulatif (« récapitulatif sous-traitants ») ; </w:t>
      </w:r>
    </w:p>
    <w:p w14:paraId="37C82ADB"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b) De tenir à la disposition de l’acheteur un récapitulatif (« récapitulatif sous-contractants ») : </w:t>
      </w:r>
    </w:p>
    <w:p w14:paraId="1520F7D1"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 De l’ensemble des sous-traitants intervenant dans la chaîne de sous-traitance autres que ceux mentionnés au a) ci-dessus ; </w:t>
      </w:r>
    </w:p>
    <w:p w14:paraId="2CCFC1C0"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De l’ensemble des sous-contractants auxquels le titulaire, ses sous-traitants, ses sous-contractants, leurs sous-traitants et leurs sous-contractants font appel pour fournir des dispositifs médicaux relevant des codes CPV 33100000-1 à 33199000-1.</w:t>
      </w:r>
    </w:p>
    <w:p w14:paraId="3948BEC3"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Ces récapitulatifs « sous-traitants » et « sous-contractants », qui peuvent être présentés sous la forme d’un document unique, contiennent : </w:t>
      </w:r>
    </w:p>
    <w:p w14:paraId="36CB1AC7"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a) L’ensemble des informations nécessaires à la détermination de l’identité et de la nationalité des tiers qui sont intervenus dans le cadre de l’exécution du marché, de l’accord-cadre, du bon de commande ou du marché subséquent ainsi que la ventilation, par tiers, des prix et montants concernés ; </w:t>
      </w:r>
    </w:p>
    <w:p w14:paraId="28CF1943"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b) L’ensemble des informations nécessaires à la détermination de l’origine des fournitures, services ou travaux dont la livraison ou l’exécution a été confiée à ces tiers ainsi que la ventilation, par tiers, des prix et montants concernés. </w:t>
      </w:r>
    </w:p>
    <w:p w14:paraId="2C08F86E"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Ces récapitulatifs sont accompagnés de toute preuve adéquate permettant de vérifier la véracité des informations qu’ils contiennent. </w:t>
      </w:r>
    </w:p>
    <w:p w14:paraId="6F2F6CAC"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Le titulaire fournit ces récapitulatifs et preuves au plus tard lors de la première demande de paiement. Dans l’hypothèse où une modification intervient dans la chaîne de sous-traitance ou de sous-contractance en cours d’exécution, le titulaire en informe l’acheteur lors de la prochaine demande de paiement qu’il lui adresse. Lorsque l’acheteur constate que ces éléments ne lui ont pas été transmis dans les délais, il adresse une demande au titulaire qui dispose alors d’un délai de dix jours francs à compter de sa réception, pour les lui fournir. </w:t>
      </w:r>
    </w:p>
    <w:p w14:paraId="09690517" w14:textId="1766161C" w:rsidR="00AF0958" w:rsidRPr="005A1335" w:rsidRDefault="00AF0958" w:rsidP="00AF0958">
      <w:pPr>
        <w:rPr>
          <w:rFonts w:asciiTheme="majorHAnsi" w:hAnsiTheme="majorHAnsi" w:cstheme="majorHAnsi"/>
        </w:rPr>
      </w:pPr>
      <w:r w:rsidRPr="005A1335">
        <w:rPr>
          <w:rFonts w:asciiTheme="majorHAnsi" w:hAnsiTheme="majorHAnsi" w:cstheme="majorHAnsi"/>
        </w:rPr>
        <w:t>Le titulaire est tenu de fournir à l’acheteur les récapitulatifs et les preuves au plus tard, de manière concomitante à l’envoi de la dernière demande de paiement intervenant dans le cadre de l’exécution du marché subséquent.</w:t>
      </w:r>
    </w:p>
    <w:p w14:paraId="7A63B56E" w14:textId="77777777" w:rsidR="00AF0958" w:rsidRPr="005A1335" w:rsidRDefault="00AF0958" w:rsidP="00AF0958">
      <w:pPr>
        <w:pStyle w:val="Titre3"/>
        <w:rPr>
          <w:rFonts w:cstheme="majorHAnsi"/>
          <w:sz w:val="22"/>
          <w:szCs w:val="22"/>
        </w:rPr>
      </w:pPr>
      <w:bookmarkStart w:id="17" w:name="_Toc209523456"/>
      <w:r w:rsidRPr="005A1335">
        <w:rPr>
          <w:rFonts w:cstheme="majorHAnsi"/>
          <w:sz w:val="22"/>
          <w:szCs w:val="22"/>
        </w:rPr>
        <w:lastRenderedPageBreak/>
        <w:t>Exigences relatives à la provenance des fournitures</w:t>
      </w:r>
      <w:bookmarkEnd w:id="17"/>
    </w:p>
    <w:p w14:paraId="5E34396A" w14:textId="753C2EB0"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Le titulaire s’engage, pendant la durée </w:t>
      </w:r>
      <w:r w:rsidR="005A1335">
        <w:rPr>
          <w:rFonts w:asciiTheme="majorHAnsi" w:hAnsiTheme="majorHAnsi" w:cstheme="majorHAnsi"/>
        </w:rPr>
        <w:t xml:space="preserve">du </w:t>
      </w:r>
      <w:r w:rsidR="0077026F">
        <w:rPr>
          <w:rFonts w:asciiTheme="majorHAnsi" w:hAnsiTheme="majorHAnsi" w:cstheme="majorHAnsi"/>
        </w:rPr>
        <w:t>marché</w:t>
      </w:r>
      <w:r w:rsidRPr="005A1335">
        <w:rPr>
          <w:rFonts w:asciiTheme="majorHAnsi" w:hAnsiTheme="majorHAnsi" w:cstheme="majorHAnsi"/>
        </w:rPr>
        <w:t xml:space="preserve">, à ne pas fournir des dispositifs médicaux relevant des codes CPV 33100000-1 à 33199000-1 originaires de la RPC pour une valeur cumulée qui, sur toute la durée du marché public, dépasserait plus de 50 % de la valeur totale </w:t>
      </w:r>
      <w:r w:rsidR="005A1335">
        <w:rPr>
          <w:rFonts w:asciiTheme="majorHAnsi" w:hAnsiTheme="majorHAnsi" w:cstheme="majorHAnsi"/>
        </w:rPr>
        <w:t>du marché</w:t>
      </w:r>
      <w:r w:rsidRPr="005A1335">
        <w:rPr>
          <w:rFonts w:asciiTheme="majorHAnsi" w:hAnsiTheme="majorHAnsi" w:cstheme="majorHAnsi"/>
        </w:rPr>
        <w:t>, que ces biens soient fournis directement ou indirectement par le titulaire, sous peine de se voir appliquer les pénalités prévues dans le présent marché.</w:t>
      </w:r>
    </w:p>
    <w:p w14:paraId="27F7FD2D" w14:textId="40136806" w:rsidR="00AF0958" w:rsidRPr="005A1335" w:rsidRDefault="00AF0958" w:rsidP="00AF0958">
      <w:pPr>
        <w:rPr>
          <w:rFonts w:asciiTheme="majorHAnsi" w:hAnsiTheme="majorHAnsi" w:cstheme="majorHAnsi"/>
        </w:rPr>
      </w:pPr>
      <w:r w:rsidRPr="005A1335">
        <w:rPr>
          <w:rFonts w:asciiTheme="majorHAnsi" w:hAnsiTheme="majorHAnsi" w:cstheme="majorHAnsi"/>
        </w:rPr>
        <w:t xml:space="preserve">Cette exigence doit être respectée </w:t>
      </w:r>
      <w:r w:rsidR="005A1335">
        <w:rPr>
          <w:rFonts w:asciiTheme="majorHAnsi" w:hAnsiTheme="majorHAnsi" w:cstheme="majorHAnsi"/>
        </w:rPr>
        <w:t xml:space="preserve">si </w:t>
      </w:r>
      <w:r w:rsidRPr="005A1335">
        <w:rPr>
          <w:rFonts w:asciiTheme="majorHAnsi" w:hAnsiTheme="majorHAnsi" w:cstheme="majorHAnsi"/>
        </w:rPr>
        <w:t xml:space="preserve">le montant estimé </w:t>
      </w:r>
      <w:r w:rsidR="005A1335">
        <w:rPr>
          <w:rFonts w:asciiTheme="majorHAnsi" w:hAnsiTheme="majorHAnsi" w:cstheme="majorHAnsi"/>
        </w:rPr>
        <w:t xml:space="preserve">du présent marché </w:t>
      </w:r>
      <w:r w:rsidRPr="005A1335">
        <w:rPr>
          <w:rFonts w:asciiTheme="majorHAnsi" w:hAnsiTheme="majorHAnsi" w:cstheme="majorHAnsi"/>
        </w:rPr>
        <w:t>est égal ou supérieur à 143 000 euros HT.</w:t>
      </w:r>
    </w:p>
    <w:p w14:paraId="0FD732F0" w14:textId="77777777" w:rsidR="00AF0958" w:rsidRPr="005A1335" w:rsidRDefault="00AF0958" w:rsidP="00AF0958">
      <w:pPr>
        <w:rPr>
          <w:rFonts w:asciiTheme="majorHAnsi" w:hAnsiTheme="majorHAnsi" w:cstheme="majorHAnsi"/>
        </w:rPr>
      </w:pPr>
      <w:r w:rsidRPr="005A1335">
        <w:rPr>
          <w:rFonts w:asciiTheme="majorHAnsi" w:hAnsiTheme="majorHAnsi" w:cstheme="majorHAnsi"/>
        </w:rPr>
        <w:t>L’origine des produits est déterminée selon les règles de l’article 3 du règlement IMPI précité.</w:t>
      </w:r>
    </w:p>
    <w:p w14:paraId="4DC9DC9B" w14:textId="77777777" w:rsidR="00AF0958" w:rsidRPr="005A1335" w:rsidRDefault="00AF0958" w:rsidP="00AF0958">
      <w:pPr>
        <w:pStyle w:val="Titre3"/>
        <w:rPr>
          <w:rFonts w:cstheme="majorHAnsi"/>
          <w:sz w:val="22"/>
          <w:szCs w:val="22"/>
        </w:rPr>
      </w:pPr>
      <w:bookmarkStart w:id="18" w:name="_Toc209523457"/>
      <w:r w:rsidRPr="005A1335">
        <w:rPr>
          <w:rFonts w:cstheme="majorHAnsi"/>
          <w:sz w:val="22"/>
          <w:szCs w:val="22"/>
        </w:rPr>
        <w:t>Evolution de la réglementation en cours d’exécution</w:t>
      </w:r>
      <w:bookmarkEnd w:id="18"/>
    </w:p>
    <w:p w14:paraId="3D36A1DD" w14:textId="0636A045" w:rsidR="001C757F" w:rsidRPr="005A1335" w:rsidRDefault="00AF0958" w:rsidP="001C757F">
      <w:pPr>
        <w:spacing w:before="240"/>
        <w:rPr>
          <w:rFonts w:asciiTheme="majorHAnsi" w:hAnsiTheme="majorHAnsi" w:cstheme="majorHAnsi"/>
        </w:rPr>
      </w:pPr>
      <w:r w:rsidRPr="005A1335">
        <w:rPr>
          <w:rFonts w:asciiTheme="majorHAnsi" w:hAnsiTheme="majorHAnsi" w:cstheme="majorHAnsi"/>
        </w:rPr>
        <w:t xml:space="preserve">Dans l’hypothèse où le règlement (UE) 2025/1197 serait, en cours d’exécution </w:t>
      </w:r>
      <w:r w:rsidR="005A1335">
        <w:rPr>
          <w:rFonts w:asciiTheme="majorHAnsi" w:hAnsiTheme="majorHAnsi" w:cstheme="majorHAnsi"/>
        </w:rPr>
        <w:t>du marché</w:t>
      </w:r>
      <w:r w:rsidRPr="005A1335">
        <w:rPr>
          <w:rFonts w:asciiTheme="majorHAnsi" w:hAnsiTheme="majorHAnsi" w:cstheme="majorHAnsi"/>
        </w:rPr>
        <w:t xml:space="preserve">, abrogé, suspendu ou modifié, les obligations incombant au titulaire continueront à s’appliquer. </w:t>
      </w:r>
    </w:p>
    <w:p w14:paraId="542101B8" w14:textId="5B85F5E1" w:rsidR="00AF0958" w:rsidRPr="005A1335" w:rsidRDefault="00AF0958" w:rsidP="001C757F">
      <w:pPr>
        <w:rPr>
          <w:rFonts w:asciiTheme="majorHAnsi" w:hAnsiTheme="majorHAnsi" w:cstheme="majorHAnsi"/>
        </w:rPr>
      </w:pPr>
      <w:r w:rsidRPr="005A1335">
        <w:rPr>
          <w:rFonts w:asciiTheme="majorHAnsi" w:hAnsiTheme="majorHAnsi" w:cstheme="majorHAnsi"/>
        </w:rPr>
        <w:t>En revanche, l’abrogation ou la suspension de la disposition de ce règlement qui exclut les opérateurs dont la nationalité est celle de la République populaire de Chine de la possibilité d’accéder directement au présent marché ou accord-cadre ne fera plus obstacle à la cession du contrat à un tel opérateur.</w:t>
      </w:r>
    </w:p>
    <w:p w14:paraId="5172AEE7" w14:textId="65AF4972" w:rsidR="00AF0958" w:rsidRPr="005A1335" w:rsidRDefault="001C757F" w:rsidP="001C757F">
      <w:pPr>
        <w:pStyle w:val="Titre2"/>
        <w:rPr>
          <w:rFonts w:cstheme="majorHAnsi"/>
          <w:sz w:val="22"/>
          <w:szCs w:val="22"/>
        </w:rPr>
      </w:pPr>
      <w:bookmarkStart w:id="19" w:name="_Toc209523458"/>
      <w:r w:rsidRPr="005A1335">
        <w:rPr>
          <w:rFonts w:cstheme="majorHAnsi"/>
          <w:sz w:val="22"/>
          <w:szCs w:val="22"/>
        </w:rPr>
        <w:t>Obligations environnementales/Performance énergétique</w:t>
      </w:r>
      <w:bookmarkEnd w:id="19"/>
    </w:p>
    <w:p w14:paraId="279B201F" w14:textId="77777777" w:rsidR="001C757F" w:rsidRPr="005A1335" w:rsidRDefault="001C757F" w:rsidP="001C757F">
      <w:pPr>
        <w:rPr>
          <w:rFonts w:asciiTheme="majorHAnsi" w:eastAsia="Times New Roman" w:hAnsiTheme="majorHAnsi" w:cstheme="majorHAnsi"/>
          <w:lang w:eastAsia="fr-FR"/>
        </w:rPr>
      </w:pPr>
      <w:r w:rsidRPr="005A1335">
        <w:rPr>
          <w:rFonts w:asciiTheme="majorHAnsi" w:eastAsia="Times New Roman" w:hAnsiTheme="majorHAnsi" w:cstheme="majorHAnsi"/>
          <w:lang w:eastAsia="fr-FR"/>
        </w:rPr>
        <w:t xml:space="preserve">Le titulaire veille à limiter l'impact environnemental des livraisons et du transport des produits proposés. La planification du transport de ces marchandises doit permettre, lorsque cela est compatible avec les besoins de l’EFS, d'éviter la circulation pendant les heures de pointe. </w:t>
      </w:r>
    </w:p>
    <w:p w14:paraId="08D47892" w14:textId="77777777" w:rsidR="001C757F" w:rsidRPr="005A1335" w:rsidRDefault="001C757F" w:rsidP="001C757F">
      <w:pPr>
        <w:rPr>
          <w:rFonts w:asciiTheme="majorHAnsi" w:eastAsia="Times New Roman" w:hAnsiTheme="majorHAnsi" w:cstheme="majorHAnsi"/>
          <w:lang w:eastAsia="fr-FR"/>
        </w:rPr>
      </w:pPr>
      <w:r w:rsidRPr="005A1335">
        <w:rPr>
          <w:rFonts w:asciiTheme="majorHAnsi" w:eastAsia="Times New Roman" w:hAnsiTheme="majorHAnsi" w:cstheme="majorHAnsi"/>
          <w:lang w:eastAsia="fr-FR"/>
        </w:rPr>
        <w:t xml:space="preserve">Le titulaire privilégie le transport groupé des fournitures objet du marché afin de réduire les déplacements des véhicules de livraison. </w:t>
      </w:r>
    </w:p>
    <w:p w14:paraId="45B5EDED" w14:textId="052C2001" w:rsidR="001C757F" w:rsidRPr="005A1335" w:rsidRDefault="001C757F" w:rsidP="001C757F">
      <w:pPr>
        <w:rPr>
          <w:rFonts w:asciiTheme="majorHAnsi" w:eastAsia="Times New Roman" w:hAnsiTheme="majorHAnsi" w:cstheme="majorHAnsi"/>
          <w:lang w:eastAsia="fr-FR"/>
        </w:rPr>
      </w:pPr>
      <w:r w:rsidRPr="005A1335">
        <w:rPr>
          <w:rFonts w:asciiTheme="majorHAnsi" w:eastAsia="Times New Roman" w:hAnsiTheme="majorHAnsi" w:cstheme="majorHAnsi"/>
          <w:lang w:eastAsia="fr-FR"/>
        </w:rPr>
        <w:t>Il favorise les modes de transports les plus respectueux de l'environnement, notamment les véhicules à faibles émissions, les modes de transports doux ou alternatifs à la route.</w:t>
      </w:r>
    </w:p>
    <w:p w14:paraId="2E367684" w14:textId="27A703AC" w:rsidR="00F032F0" w:rsidRPr="00D47E21" w:rsidRDefault="00D47E21" w:rsidP="00F032F0">
      <w:pPr>
        <w:pStyle w:val="Titre1"/>
        <w:rPr>
          <w:rFonts w:cstheme="majorHAnsi"/>
          <w:sz w:val="22"/>
          <w:szCs w:val="22"/>
        </w:rPr>
      </w:pPr>
      <w:r w:rsidRPr="00D47E21">
        <w:rPr>
          <w:rFonts w:cstheme="majorHAnsi"/>
          <w:sz w:val="22"/>
          <w:szCs w:val="22"/>
        </w:rPr>
        <w:t>NOTIFICATION / FORME ET REMISE DES LIVRABLES</w:t>
      </w:r>
    </w:p>
    <w:p w14:paraId="352FA86F" w14:textId="2208FCDA" w:rsidR="00D47E21" w:rsidRPr="00D47E21" w:rsidRDefault="00D47E21" w:rsidP="00D47E21">
      <w:pPr>
        <w:tabs>
          <w:tab w:val="left" w:pos="0"/>
        </w:tabs>
      </w:pPr>
      <w:bookmarkStart w:id="20" w:name="_Hlk12364423"/>
      <w:r w:rsidRPr="00D47E21">
        <w:t>La notification des décisions ou informations du pouvoir adjudicateur qui font courir un délai, est faite :</w:t>
      </w:r>
    </w:p>
    <w:p w14:paraId="005D8BA9" w14:textId="77777777" w:rsidR="00D47E21" w:rsidRPr="00D47E21" w:rsidRDefault="00D47E21" w:rsidP="00D47E21">
      <w:pPr>
        <w:tabs>
          <w:tab w:val="left" w:pos="0"/>
        </w:tabs>
      </w:pPr>
      <w:r w:rsidRPr="00D47E21">
        <w:t>- soit directement au titulaire ou à son représentant dûment qualifié, contre récépissé ;</w:t>
      </w:r>
    </w:p>
    <w:p w14:paraId="1FC38400" w14:textId="77777777" w:rsidR="00D47E21" w:rsidRPr="00D47E21" w:rsidRDefault="00D47E21" w:rsidP="00D47E21">
      <w:pPr>
        <w:tabs>
          <w:tab w:val="left" w:pos="0"/>
        </w:tabs>
      </w:pPr>
      <w:r w:rsidRPr="00D47E21">
        <w:t>- soit par échanges dématérialisés ou sur supports électroniques contre accusés de réception ;</w:t>
      </w:r>
    </w:p>
    <w:p w14:paraId="2AABB0EB" w14:textId="77777777" w:rsidR="00D47E21" w:rsidRPr="00D47E21" w:rsidRDefault="00D47E21" w:rsidP="00D47E21">
      <w:pPr>
        <w:tabs>
          <w:tab w:val="left" w:pos="0"/>
        </w:tabs>
      </w:pPr>
      <w:r w:rsidRPr="00D47E21">
        <w:t>- soit par tout autre moyen permettant d’attester la date de réception de la décision ou de l’information.</w:t>
      </w:r>
    </w:p>
    <w:p w14:paraId="17AF0316" w14:textId="77777777" w:rsidR="00D47E21" w:rsidRPr="00D47E21" w:rsidRDefault="00D47E21" w:rsidP="00D47E21">
      <w:pPr>
        <w:tabs>
          <w:tab w:val="left" w:pos="0"/>
        </w:tabs>
      </w:pPr>
      <w:r w:rsidRPr="00D47E21">
        <w:t>En cas de groupement, la notification est faite au mandataire pour l’ensemble du groupement.</w:t>
      </w:r>
    </w:p>
    <w:p w14:paraId="3016230F" w14:textId="77777777" w:rsidR="00D47E21" w:rsidRPr="00D47E21" w:rsidRDefault="00D47E21" w:rsidP="00D47E21">
      <w:pPr>
        <w:tabs>
          <w:tab w:val="left" w:pos="0"/>
        </w:tabs>
        <w:spacing w:before="0" w:after="0"/>
      </w:pPr>
      <w:r w:rsidRPr="00D47E21">
        <w:t>Les correspondances, réunions et discussions relatives à l’exécution du présent marché se déroulent en français. Tous documents produits par le titulaire doivent être rédigés en langue française. Toute offre de service sur Internet du titulaire est obligatoirement en langue française.</w:t>
      </w:r>
    </w:p>
    <w:p w14:paraId="5C4BB58A" w14:textId="77777777" w:rsidR="00D47E21" w:rsidRPr="00D47E21" w:rsidRDefault="00D47E21" w:rsidP="00D47E21">
      <w:pPr>
        <w:tabs>
          <w:tab w:val="left" w:pos="0"/>
        </w:tabs>
        <w:spacing w:before="0" w:after="0"/>
      </w:pPr>
    </w:p>
    <w:p w14:paraId="15DD9817" w14:textId="319B4F9D" w:rsidR="00D47E21" w:rsidRPr="00D47E21" w:rsidRDefault="00D47E21" w:rsidP="00D47E21">
      <w:pPr>
        <w:tabs>
          <w:tab w:val="left" w:pos="0"/>
        </w:tabs>
        <w:spacing w:before="0" w:after="0"/>
      </w:pPr>
      <w:r w:rsidRPr="00D47E21">
        <w:t xml:space="preserve">Sans préjudice des obligations posées par </w:t>
      </w:r>
      <w:r w:rsidR="00933DC0">
        <w:t>les</w:t>
      </w:r>
      <w:r w:rsidRPr="00D47E21">
        <w:t xml:space="preserve"> clauses administratives de l’accord-cadre, les livrables, leur forme et leur contenu sont précisés dans le CCTP et l’offre complémentaire du titulaire. </w:t>
      </w:r>
    </w:p>
    <w:p w14:paraId="57260E02" w14:textId="77777777" w:rsidR="00D47E21" w:rsidRPr="00D47E21" w:rsidRDefault="00D47E21" w:rsidP="00D47E21">
      <w:pPr>
        <w:tabs>
          <w:tab w:val="left" w:pos="0"/>
        </w:tabs>
      </w:pPr>
      <w:r w:rsidRPr="00D47E21">
        <w:t xml:space="preserve">Lors de l’élaboration des livrables, le titulaire s’assure de leur cohérence avec l’ensemble du périmètre déjà établi et des documents validés, les uns étant fortement dépendants des autres. </w:t>
      </w:r>
    </w:p>
    <w:p w14:paraId="69F444A8" w14:textId="77777777" w:rsidR="00D47E21" w:rsidRPr="00D47E21" w:rsidRDefault="00D47E21" w:rsidP="00D47E21">
      <w:pPr>
        <w:tabs>
          <w:tab w:val="left" w:pos="0"/>
        </w:tabs>
      </w:pPr>
      <w:r w:rsidRPr="00D47E21">
        <w:t xml:space="preserve">Le titulaire soulève, si nécessaire, des points d’arbitrages et les soumet à l’équipe projet du pouvoir adjudicateur. </w:t>
      </w:r>
    </w:p>
    <w:p w14:paraId="5AFACA61" w14:textId="77777777" w:rsidR="00D47E21" w:rsidRPr="00D47E21" w:rsidRDefault="00D47E21" w:rsidP="00D47E21">
      <w:pPr>
        <w:tabs>
          <w:tab w:val="left" w:pos="0"/>
        </w:tabs>
      </w:pPr>
      <w:r w:rsidRPr="00D47E21">
        <w:t>Tous les livrables doivent être livrés à l’en-tête de la société titulaire.</w:t>
      </w:r>
    </w:p>
    <w:p w14:paraId="3A11F1E4" w14:textId="4062B00E" w:rsidR="00F032F0" w:rsidRPr="005A1335" w:rsidRDefault="00F032F0" w:rsidP="00C26182">
      <w:pPr>
        <w:pStyle w:val="Titre1"/>
        <w:rPr>
          <w:rFonts w:cstheme="majorHAnsi"/>
          <w:sz w:val="22"/>
          <w:szCs w:val="22"/>
        </w:rPr>
      </w:pPr>
      <w:bookmarkStart w:id="21" w:name="_Toc209523464"/>
      <w:bookmarkEnd w:id="20"/>
      <w:r w:rsidRPr="005A1335">
        <w:rPr>
          <w:rFonts w:cstheme="majorHAnsi"/>
          <w:sz w:val="22"/>
          <w:szCs w:val="22"/>
        </w:rPr>
        <w:lastRenderedPageBreak/>
        <w:t>Vérifications</w:t>
      </w:r>
      <w:r w:rsidR="00C26182" w:rsidRPr="005A1335">
        <w:rPr>
          <w:rFonts w:cstheme="majorHAnsi"/>
          <w:sz w:val="22"/>
          <w:szCs w:val="22"/>
        </w:rPr>
        <w:t xml:space="preserve"> et admission</w:t>
      </w:r>
      <w:bookmarkEnd w:id="21"/>
    </w:p>
    <w:p w14:paraId="1F02964C" w14:textId="0E8FCD2E" w:rsidR="000D0D0E" w:rsidRPr="005A1335" w:rsidRDefault="000D0D0E" w:rsidP="000D0D0E">
      <w:pPr>
        <w:pStyle w:val="Titre2"/>
        <w:rPr>
          <w:rFonts w:eastAsiaTheme="minorHAnsi" w:cstheme="majorHAnsi"/>
          <w:sz w:val="22"/>
          <w:szCs w:val="22"/>
        </w:rPr>
      </w:pPr>
      <w:bookmarkStart w:id="22" w:name="_Toc209523465"/>
      <w:r w:rsidRPr="005A1335">
        <w:rPr>
          <w:rFonts w:eastAsiaTheme="minorHAnsi" w:cstheme="majorHAnsi"/>
          <w:sz w:val="22"/>
          <w:szCs w:val="22"/>
        </w:rPr>
        <w:t>Vérifications à la livraison sur la base du bordereau de transport</w:t>
      </w:r>
      <w:bookmarkEnd w:id="22"/>
    </w:p>
    <w:p w14:paraId="57F4C8C9" w14:textId="19247F73" w:rsidR="000D0D0E" w:rsidRPr="005A1335" w:rsidRDefault="000D0D0E" w:rsidP="000D0D0E">
      <w:pPr>
        <w:pStyle w:val="Corpsdetexte"/>
        <w:rPr>
          <w:rFonts w:asciiTheme="majorHAnsi" w:hAnsiTheme="majorHAnsi" w:cstheme="majorHAnsi"/>
          <w:szCs w:val="22"/>
        </w:rPr>
      </w:pPr>
      <w:r w:rsidRPr="005A1335">
        <w:rPr>
          <w:rFonts w:asciiTheme="majorHAnsi" w:hAnsiTheme="majorHAnsi" w:cstheme="majorHAnsi"/>
          <w:szCs w:val="22"/>
        </w:rPr>
        <w:t xml:space="preserve">Lors de la livraison des </w:t>
      </w:r>
      <w:r w:rsidR="0077026F">
        <w:rPr>
          <w:rFonts w:asciiTheme="majorHAnsi" w:hAnsiTheme="majorHAnsi" w:cstheme="majorHAnsi"/>
          <w:szCs w:val="22"/>
        </w:rPr>
        <w:t>f</w:t>
      </w:r>
      <w:r w:rsidRPr="005A1335">
        <w:rPr>
          <w:rFonts w:asciiTheme="majorHAnsi" w:hAnsiTheme="majorHAnsi" w:cstheme="majorHAnsi"/>
          <w:szCs w:val="22"/>
        </w:rPr>
        <w:t xml:space="preserve">ournitures, une vérification immédiate est effectuée. La livraison est constatée par l’apposition, sur le bordereau de livraison, du cachet de l’Etablissement concerné, de la date et de la signature du représentant du pouvoir adjudicateur. </w:t>
      </w:r>
    </w:p>
    <w:p w14:paraId="6947AA79" w14:textId="7049FA3D" w:rsidR="000D0D0E" w:rsidRPr="005A1335" w:rsidRDefault="000D0D0E" w:rsidP="000D0D0E">
      <w:pPr>
        <w:pStyle w:val="Corpsdetexte"/>
        <w:rPr>
          <w:rFonts w:asciiTheme="majorHAnsi" w:hAnsiTheme="majorHAnsi" w:cstheme="majorHAnsi"/>
          <w:szCs w:val="22"/>
        </w:rPr>
      </w:pPr>
      <w:r w:rsidRPr="005A1335">
        <w:rPr>
          <w:rFonts w:asciiTheme="majorHAnsi" w:hAnsiTheme="majorHAnsi" w:cstheme="majorHAnsi"/>
          <w:szCs w:val="22"/>
        </w:rPr>
        <w:t>Les réserves, les colis manquants, endommagés ou supplémentaires, sont inscrits sur le bordereau de transport. L’information est transmise au Titulaire, qui fait son affaire du traitement des réserves et du règlement de tout litige survenu au moment de la livraison.</w:t>
      </w:r>
    </w:p>
    <w:p w14:paraId="7D63D9BE" w14:textId="6111F35D" w:rsidR="000D0D0E" w:rsidRPr="005A1335" w:rsidRDefault="000D0D0E" w:rsidP="000D0D0E">
      <w:pPr>
        <w:pStyle w:val="Corpsdetexte"/>
        <w:rPr>
          <w:rFonts w:asciiTheme="majorHAnsi" w:hAnsiTheme="majorHAnsi" w:cstheme="majorHAnsi"/>
          <w:szCs w:val="22"/>
        </w:rPr>
      </w:pPr>
      <w:r w:rsidRPr="005A1335">
        <w:rPr>
          <w:rFonts w:asciiTheme="majorHAnsi" w:hAnsiTheme="majorHAnsi" w:cstheme="majorHAnsi"/>
          <w:szCs w:val="22"/>
        </w:rPr>
        <w:t>La RPA se réserve le droit de refuser toute livraison pour laquelle les modalités de transport et de livraison ne seraient pas respectées.</w:t>
      </w:r>
    </w:p>
    <w:p w14:paraId="3DBF26FE" w14:textId="07E2D27F" w:rsidR="000D0D0E" w:rsidRPr="005A1335" w:rsidRDefault="000D0D0E" w:rsidP="000D0D0E">
      <w:pPr>
        <w:pStyle w:val="Titre2"/>
        <w:rPr>
          <w:rFonts w:cstheme="majorHAnsi"/>
          <w:sz w:val="22"/>
          <w:szCs w:val="22"/>
        </w:rPr>
      </w:pPr>
      <w:bookmarkStart w:id="23" w:name="_Toc209523466"/>
      <w:r w:rsidRPr="005A1335">
        <w:rPr>
          <w:rFonts w:cstheme="majorHAnsi"/>
          <w:sz w:val="22"/>
          <w:szCs w:val="22"/>
        </w:rPr>
        <w:t>Vérifications quantitatives et qualitatives</w:t>
      </w:r>
      <w:bookmarkEnd w:id="23"/>
    </w:p>
    <w:p w14:paraId="3487ACB1" w14:textId="77777777" w:rsidR="00595F33" w:rsidRPr="00D47E21" w:rsidRDefault="00595F33" w:rsidP="00D47E21">
      <w:pPr>
        <w:pStyle w:val="Retraitcorpsdetexte2"/>
        <w:spacing w:before="0" w:after="0"/>
        <w:ind w:left="0"/>
        <w:rPr>
          <w:rFonts w:asciiTheme="majorHAnsi" w:hAnsiTheme="majorHAnsi" w:cstheme="majorHAnsi"/>
          <w:sz w:val="22"/>
          <w:szCs w:val="22"/>
        </w:rPr>
      </w:pPr>
      <w:r w:rsidRPr="00D47E21">
        <w:rPr>
          <w:rFonts w:asciiTheme="majorHAnsi" w:hAnsiTheme="majorHAnsi" w:cstheme="majorHAnsi"/>
          <w:sz w:val="22"/>
          <w:szCs w:val="22"/>
        </w:rPr>
        <w:t xml:space="preserve">La réponse technique du titulaire au présent marché, indique les conditions et la durée des opérations de vérifications. </w:t>
      </w:r>
    </w:p>
    <w:p w14:paraId="53F8C390" w14:textId="094826CA" w:rsidR="00595F33" w:rsidRPr="00D47E21" w:rsidRDefault="00595F33" w:rsidP="00D47E21">
      <w:pPr>
        <w:pStyle w:val="Retraitcorpsdetexte2"/>
        <w:spacing w:before="0" w:after="0"/>
        <w:ind w:left="0"/>
        <w:rPr>
          <w:rFonts w:asciiTheme="majorHAnsi" w:eastAsiaTheme="minorHAnsi" w:hAnsiTheme="majorHAnsi" w:cstheme="majorHAnsi"/>
          <w:color w:val="0000FF"/>
          <w:sz w:val="22"/>
          <w:szCs w:val="22"/>
          <w:lang w:eastAsia="en-US"/>
        </w:rPr>
      </w:pPr>
      <w:r w:rsidRPr="00D47E21">
        <w:rPr>
          <w:rFonts w:asciiTheme="majorHAnsi" w:hAnsiTheme="majorHAnsi" w:cstheme="majorHAnsi"/>
          <w:sz w:val="22"/>
          <w:szCs w:val="22"/>
        </w:rPr>
        <w:t xml:space="preserve">Les durées de réalisation des vérifications sont les suivantes : </w:t>
      </w:r>
      <w:r w:rsidRPr="00D47E21">
        <w:rPr>
          <w:rFonts w:asciiTheme="majorHAnsi" w:eastAsiaTheme="minorHAnsi" w:hAnsiTheme="majorHAnsi" w:cstheme="majorHAnsi"/>
          <w:color w:val="0000FF"/>
          <w:sz w:val="22"/>
          <w:szCs w:val="22"/>
          <w:lang w:eastAsia="en-US"/>
        </w:rPr>
        <w:t xml:space="preserve">à compléter en fonction de l’objet du marché. </w:t>
      </w:r>
    </w:p>
    <w:p w14:paraId="27644D01" w14:textId="10214C2B" w:rsidR="00595F33" w:rsidRPr="00D47E21" w:rsidRDefault="00595F33" w:rsidP="00D47E21">
      <w:pPr>
        <w:pStyle w:val="Retraitcorpsdetexte2"/>
        <w:spacing w:before="0" w:after="0"/>
        <w:ind w:left="0"/>
        <w:rPr>
          <w:rFonts w:asciiTheme="majorHAnsi" w:hAnsiTheme="majorHAnsi" w:cstheme="majorHAnsi"/>
          <w:sz w:val="22"/>
          <w:szCs w:val="22"/>
        </w:rPr>
      </w:pPr>
      <w:r w:rsidRPr="00D47E21">
        <w:rPr>
          <w:rFonts w:asciiTheme="majorHAnsi" w:hAnsiTheme="majorHAnsi" w:cstheme="majorHAnsi"/>
          <w:sz w:val="22"/>
          <w:szCs w:val="22"/>
        </w:rPr>
        <w:t xml:space="preserve">Le délai imparti au pouvoir adjudicateur pour réceptionner les prestations est de </w:t>
      </w:r>
      <w:r w:rsidRPr="00D47E21">
        <w:rPr>
          <w:rFonts w:asciiTheme="majorHAnsi" w:eastAsiaTheme="minorHAnsi" w:hAnsiTheme="majorHAnsi" w:cstheme="majorHAnsi"/>
          <w:color w:val="0000FF"/>
          <w:sz w:val="22"/>
          <w:szCs w:val="22"/>
          <w:lang w:eastAsia="en-US"/>
        </w:rPr>
        <w:t>(à compléter)</w:t>
      </w:r>
      <w:r w:rsidRPr="00D47E21">
        <w:rPr>
          <w:rFonts w:asciiTheme="majorHAnsi" w:hAnsiTheme="majorHAnsi" w:cstheme="majorHAnsi"/>
          <w:sz w:val="22"/>
          <w:szCs w:val="22"/>
        </w:rPr>
        <w:t xml:space="preserve">. </w:t>
      </w:r>
    </w:p>
    <w:p w14:paraId="4DEAE5CC" w14:textId="77777777" w:rsidR="00595F33" w:rsidRPr="00D47E21" w:rsidRDefault="00595F33" w:rsidP="00D47E21">
      <w:pPr>
        <w:spacing w:before="0" w:after="0"/>
        <w:rPr>
          <w:rFonts w:asciiTheme="majorHAnsi" w:eastAsia="Times New Roman" w:hAnsiTheme="majorHAnsi" w:cstheme="majorHAnsi"/>
          <w:lang w:eastAsia="fr-FR"/>
        </w:rPr>
      </w:pPr>
      <w:r w:rsidRPr="00D47E21">
        <w:rPr>
          <w:rFonts w:asciiTheme="majorHAnsi" w:eastAsia="Times New Roman" w:hAnsiTheme="majorHAnsi" w:cstheme="majorHAnsi"/>
          <w:lang w:eastAsia="fr-FR"/>
        </w:rPr>
        <w:t>Le silence gardé par le pouvoir adjudicateur au-delà du délai prévu n’entraîne pas la réception implicite des prestations.</w:t>
      </w:r>
    </w:p>
    <w:p w14:paraId="5DDC7905" w14:textId="77777777" w:rsidR="00595F33" w:rsidRPr="00D47E21" w:rsidRDefault="00595F33" w:rsidP="00D47E21">
      <w:pPr>
        <w:spacing w:before="0" w:after="0"/>
        <w:jc w:val="left"/>
        <w:rPr>
          <w:rFonts w:asciiTheme="majorHAnsi" w:eastAsia="Times New Roman" w:hAnsiTheme="majorHAnsi" w:cstheme="majorHAnsi"/>
          <w:lang w:eastAsia="fr-FR"/>
        </w:rPr>
      </w:pPr>
      <w:r w:rsidRPr="00D47E21">
        <w:rPr>
          <w:rFonts w:asciiTheme="majorHAnsi" w:eastAsia="Times New Roman" w:hAnsiTheme="majorHAnsi" w:cstheme="majorHAnsi"/>
          <w:lang w:eastAsia="fr-FR"/>
        </w:rPr>
        <w:t xml:space="preserve">Pendant toute la durée des opérations de vérification, le titulaire s’engage à réaliser toutes les actions rectificatives nécessaires au prononcé de la réception. </w:t>
      </w:r>
    </w:p>
    <w:p w14:paraId="590E3FA9" w14:textId="06C272B1" w:rsidR="0004611B" w:rsidRPr="005A1335" w:rsidRDefault="0004611B" w:rsidP="0004611B">
      <w:pPr>
        <w:pStyle w:val="Titre2"/>
        <w:rPr>
          <w:rFonts w:cstheme="majorHAnsi"/>
          <w:sz w:val="22"/>
          <w:szCs w:val="22"/>
        </w:rPr>
      </w:pPr>
      <w:bookmarkStart w:id="24" w:name="_Toc209523467"/>
      <w:r w:rsidRPr="005A1335">
        <w:rPr>
          <w:rFonts w:cstheme="majorHAnsi"/>
          <w:sz w:val="22"/>
          <w:szCs w:val="22"/>
        </w:rPr>
        <w:t>Décisions après vérifications</w:t>
      </w:r>
      <w:bookmarkEnd w:id="24"/>
    </w:p>
    <w:p w14:paraId="4AED1868" w14:textId="0B9F5CB0" w:rsidR="0004611B" w:rsidRPr="005A1335" w:rsidRDefault="0004611B" w:rsidP="00D47E21">
      <w:pPr>
        <w:pStyle w:val="Corpsdetexte2"/>
        <w:spacing w:before="0" w:after="0" w:line="240" w:lineRule="auto"/>
        <w:rPr>
          <w:rFonts w:asciiTheme="majorHAnsi" w:hAnsiTheme="majorHAnsi" w:cstheme="majorHAnsi"/>
          <w:szCs w:val="22"/>
        </w:rPr>
      </w:pPr>
      <w:r w:rsidRPr="005A1335">
        <w:rPr>
          <w:rFonts w:asciiTheme="majorHAnsi" w:hAnsiTheme="majorHAnsi" w:cstheme="majorHAnsi"/>
          <w:szCs w:val="22"/>
        </w:rPr>
        <w:t>Le pouvoir adjudicateur peut prendre une décision de réception, de réception avec réfaction, d’ajournement, de rejet</w:t>
      </w:r>
      <w:r w:rsidR="00595F33">
        <w:rPr>
          <w:rFonts w:asciiTheme="majorHAnsi" w:hAnsiTheme="majorHAnsi" w:cstheme="majorHAnsi"/>
          <w:szCs w:val="22"/>
        </w:rPr>
        <w:t xml:space="preserve"> dans les conditions des clauses administratives de l’accord-cadre</w:t>
      </w:r>
      <w:r w:rsidRPr="005A1335">
        <w:rPr>
          <w:rFonts w:asciiTheme="majorHAnsi" w:hAnsiTheme="majorHAnsi" w:cstheme="majorHAnsi"/>
          <w:szCs w:val="22"/>
        </w:rPr>
        <w:t>.</w:t>
      </w:r>
    </w:p>
    <w:p w14:paraId="6559A30A" w14:textId="54192758" w:rsidR="00D93E87" w:rsidRPr="005A1335" w:rsidRDefault="00D93E87" w:rsidP="00D47E21">
      <w:pPr>
        <w:pStyle w:val="Corpsdetexte2"/>
        <w:spacing w:before="0" w:after="0" w:line="240" w:lineRule="auto"/>
        <w:rPr>
          <w:rFonts w:asciiTheme="majorHAnsi" w:hAnsiTheme="majorHAnsi" w:cstheme="majorHAnsi"/>
          <w:szCs w:val="22"/>
        </w:rPr>
      </w:pPr>
      <w:r w:rsidRPr="005A1335">
        <w:rPr>
          <w:rFonts w:asciiTheme="majorHAnsi" w:hAnsiTheme="majorHAnsi" w:cstheme="majorHAnsi"/>
          <w:szCs w:val="22"/>
        </w:rPr>
        <w:t xml:space="preserve">L’absence de notification par le pouvoir adjudicateur de sa décision dans les délais prévus n’entraîne pas la réception implicite des prestations. </w:t>
      </w:r>
    </w:p>
    <w:p w14:paraId="06B4F604" w14:textId="77777777" w:rsidR="000D0D0E" w:rsidRPr="005A1335" w:rsidRDefault="000D0D0E" w:rsidP="00D47E21">
      <w:pPr>
        <w:spacing w:before="0" w:after="0"/>
        <w:rPr>
          <w:rFonts w:asciiTheme="majorHAnsi" w:hAnsiTheme="majorHAnsi" w:cstheme="majorHAnsi"/>
        </w:rPr>
      </w:pPr>
      <w:r w:rsidRPr="005A1335">
        <w:rPr>
          <w:rFonts w:asciiTheme="majorHAnsi" w:hAnsiTheme="majorHAnsi" w:cstheme="majorHAnsi"/>
        </w:rPr>
        <w:t xml:space="preserve">Le paiement de chaque bon de commande est conditionné par la décision de réception du pouvoir adjudicateur. </w:t>
      </w:r>
    </w:p>
    <w:p w14:paraId="4B0265FA" w14:textId="65565955" w:rsidR="000C50BA" w:rsidRPr="005A1335" w:rsidRDefault="000C50BA" w:rsidP="000C50BA">
      <w:pPr>
        <w:pStyle w:val="Titre1"/>
        <w:rPr>
          <w:rFonts w:cstheme="majorHAnsi"/>
          <w:sz w:val="22"/>
          <w:szCs w:val="22"/>
        </w:rPr>
      </w:pPr>
      <w:bookmarkStart w:id="25" w:name="_Toc209523468"/>
      <w:r w:rsidRPr="005A1335">
        <w:rPr>
          <w:rFonts w:cstheme="majorHAnsi"/>
          <w:sz w:val="22"/>
          <w:szCs w:val="22"/>
        </w:rPr>
        <w:t>Propriete intellectuelle – Utilisation des resultats</w:t>
      </w:r>
      <w:bookmarkEnd w:id="25"/>
    </w:p>
    <w:p w14:paraId="40459B75" w14:textId="77777777" w:rsidR="00B314AD" w:rsidRPr="005A1335" w:rsidRDefault="00B314AD" w:rsidP="00B314AD">
      <w:pPr>
        <w:rPr>
          <w:rFonts w:asciiTheme="majorHAnsi" w:hAnsiTheme="majorHAnsi" w:cstheme="majorHAnsi"/>
        </w:rPr>
      </w:pPr>
      <w:r w:rsidRPr="005A1335">
        <w:rPr>
          <w:rFonts w:asciiTheme="majorHAnsi" w:hAnsiTheme="majorHAnsi" w:cstheme="majorHAnsi"/>
        </w:rPr>
        <w:t xml:space="preserve">Les droits sont fixés dans les clauses administratives de l’accord-cadre. </w:t>
      </w:r>
    </w:p>
    <w:p w14:paraId="537DDDCC" w14:textId="5BFD0D57" w:rsidR="00C2211C" w:rsidRPr="005A1335" w:rsidRDefault="005008DB" w:rsidP="005008DB">
      <w:pPr>
        <w:pStyle w:val="Titre1"/>
        <w:rPr>
          <w:rFonts w:cstheme="majorHAnsi"/>
          <w:sz w:val="22"/>
          <w:szCs w:val="22"/>
        </w:rPr>
      </w:pPr>
      <w:bookmarkStart w:id="26" w:name="_Toc83769129"/>
      <w:bookmarkStart w:id="27" w:name="_Toc209523469"/>
      <w:r w:rsidRPr="005A1335">
        <w:rPr>
          <w:rFonts w:cstheme="majorHAnsi"/>
          <w:sz w:val="22"/>
          <w:szCs w:val="22"/>
        </w:rPr>
        <w:t>SUIVI D’EXECUTION DU MARCHE PUBLIC</w:t>
      </w:r>
      <w:bookmarkEnd w:id="26"/>
      <w:bookmarkEnd w:id="27"/>
    </w:p>
    <w:p w14:paraId="49173F89" w14:textId="5A640765" w:rsidR="008D62FE" w:rsidRPr="005A1335" w:rsidRDefault="008D62FE" w:rsidP="008D62FE">
      <w:pPr>
        <w:tabs>
          <w:tab w:val="left" w:pos="0"/>
        </w:tabs>
        <w:spacing w:before="240"/>
        <w:rPr>
          <w:rFonts w:asciiTheme="majorHAnsi" w:hAnsiTheme="majorHAnsi" w:cstheme="majorHAnsi"/>
        </w:rPr>
      </w:pPr>
      <w:r w:rsidRPr="005A1335">
        <w:rPr>
          <w:rFonts w:asciiTheme="majorHAnsi" w:hAnsiTheme="majorHAnsi" w:cstheme="majorHAnsi"/>
        </w:rPr>
        <w:t>Les parties s’engagent à participer à l’ensemble des réunions qui seront programmées, par le biais des instances de suivi qu'elles mettent en place.</w:t>
      </w:r>
    </w:p>
    <w:p w14:paraId="7A3CB185" w14:textId="738DFFE2" w:rsidR="008D62FE" w:rsidRPr="005A1335" w:rsidRDefault="008D62FE" w:rsidP="008D62FE">
      <w:pPr>
        <w:pStyle w:val="Retraitcorpsdetexte"/>
        <w:tabs>
          <w:tab w:val="left" w:pos="0"/>
        </w:tabs>
        <w:spacing w:after="0"/>
        <w:ind w:left="0"/>
        <w:rPr>
          <w:rFonts w:asciiTheme="majorHAnsi" w:eastAsiaTheme="minorHAnsi" w:hAnsiTheme="majorHAnsi" w:cstheme="majorHAnsi"/>
          <w:b w:val="0"/>
          <w:caps w:val="0"/>
          <w:sz w:val="22"/>
          <w:szCs w:val="22"/>
          <w:lang w:eastAsia="en-US"/>
        </w:rPr>
      </w:pPr>
      <w:r w:rsidRPr="005A1335">
        <w:rPr>
          <w:rFonts w:asciiTheme="majorHAnsi" w:eastAsiaTheme="minorHAnsi" w:hAnsiTheme="majorHAnsi" w:cstheme="majorHAnsi"/>
          <w:b w:val="0"/>
          <w:caps w:val="0"/>
          <w:sz w:val="22"/>
          <w:szCs w:val="22"/>
          <w:lang w:eastAsia="en-US"/>
        </w:rPr>
        <w:t xml:space="preserve">Le suivi opérationnel de la prestation et le suivi des engagements du titulaire sont assurés selon les modalités définies dans l’offre technique </w:t>
      </w:r>
      <w:r w:rsidR="007B54DF">
        <w:rPr>
          <w:rFonts w:asciiTheme="majorHAnsi" w:eastAsiaTheme="minorHAnsi" w:hAnsiTheme="majorHAnsi" w:cstheme="majorHAnsi"/>
          <w:b w:val="0"/>
          <w:caps w:val="0"/>
          <w:sz w:val="22"/>
          <w:szCs w:val="22"/>
          <w:lang w:eastAsia="en-US"/>
        </w:rPr>
        <w:t xml:space="preserve">complémentaire </w:t>
      </w:r>
      <w:r w:rsidRPr="005A1335">
        <w:rPr>
          <w:rFonts w:asciiTheme="majorHAnsi" w:eastAsiaTheme="minorHAnsi" w:hAnsiTheme="majorHAnsi" w:cstheme="majorHAnsi"/>
          <w:b w:val="0"/>
          <w:caps w:val="0"/>
          <w:sz w:val="22"/>
          <w:szCs w:val="22"/>
          <w:lang w:eastAsia="en-US"/>
        </w:rPr>
        <w:t>du titulaire.</w:t>
      </w:r>
    </w:p>
    <w:p w14:paraId="3656D825" w14:textId="1EDD8D41" w:rsidR="00C2211C" w:rsidRPr="005A1335" w:rsidRDefault="008D62FE" w:rsidP="007B54DF">
      <w:pPr>
        <w:pStyle w:val="Retraitcorpsdetexte"/>
        <w:tabs>
          <w:tab w:val="left" w:pos="0"/>
        </w:tabs>
        <w:spacing w:after="0"/>
        <w:ind w:left="0"/>
        <w:rPr>
          <w:rFonts w:asciiTheme="majorHAnsi" w:hAnsiTheme="majorHAnsi" w:cstheme="majorHAnsi"/>
          <w:sz w:val="22"/>
          <w:szCs w:val="22"/>
        </w:rPr>
      </w:pPr>
      <w:r w:rsidRPr="005A1335">
        <w:rPr>
          <w:rFonts w:asciiTheme="majorHAnsi" w:eastAsiaTheme="minorHAnsi" w:hAnsiTheme="majorHAnsi" w:cstheme="majorHAnsi"/>
          <w:b w:val="0"/>
          <w:caps w:val="0"/>
          <w:sz w:val="22"/>
          <w:szCs w:val="22"/>
          <w:lang w:eastAsia="en-US"/>
        </w:rPr>
        <w:t xml:space="preserve">Les décisions des instances de suivi ne peuvent en aucun cas se substituer aux décisions qui relèvent de la compétence du pouvoir adjudicateur. </w:t>
      </w:r>
    </w:p>
    <w:p w14:paraId="7D905043" w14:textId="7D353D51" w:rsidR="006613A7" w:rsidRPr="005A1335" w:rsidRDefault="00595F33" w:rsidP="006613A7">
      <w:pPr>
        <w:pStyle w:val="Titre1"/>
        <w:rPr>
          <w:rFonts w:cstheme="majorHAnsi"/>
          <w:sz w:val="22"/>
          <w:szCs w:val="22"/>
          <w:lang w:eastAsia="fr-FR"/>
        </w:rPr>
      </w:pPr>
      <w:bookmarkStart w:id="28" w:name="_Toc209523470"/>
      <w:r>
        <w:rPr>
          <w:rFonts w:cstheme="majorHAnsi"/>
          <w:sz w:val="22"/>
          <w:szCs w:val="22"/>
          <w:lang w:eastAsia="fr-FR"/>
        </w:rPr>
        <w:lastRenderedPageBreak/>
        <w:t>P</w:t>
      </w:r>
      <w:r w:rsidR="006613A7" w:rsidRPr="005A1335">
        <w:rPr>
          <w:rFonts w:cstheme="majorHAnsi"/>
          <w:sz w:val="22"/>
          <w:szCs w:val="22"/>
          <w:lang w:eastAsia="fr-FR"/>
        </w:rPr>
        <w:t>enalités</w:t>
      </w:r>
      <w:bookmarkEnd w:id="28"/>
    </w:p>
    <w:p w14:paraId="4E671FE6" w14:textId="77777777" w:rsidR="007B54DF" w:rsidRPr="007B54DF" w:rsidRDefault="007B54DF" w:rsidP="007B54DF">
      <w:pPr>
        <w:pStyle w:val="Corpsdetexte"/>
        <w:tabs>
          <w:tab w:val="left" w:pos="0"/>
        </w:tabs>
        <w:spacing w:before="0"/>
        <w:jc w:val="left"/>
        <w:rPr>
          <w:rFonts w:asciiTheme="majorHAnsi" w:hAnsiTheme="majorHAnsi" w:cstheme="majorHAnsi"/>
          <w:b/>
          <w:bCs/>
          <w:szCs w:val="18"/>
        </w:rPr>
      </w:pPr>
      <w:r w:rsidRPr="007B54DF">
        <w:rPr>
          <w:rFonts w:asciiTheme="majorHAnsi" w:hAnsiTheme="majorHAnsi" w:cstheme="majorHAnsi"/>
          <w:szCs w:val="18"/>
        </w:rPr>
        <w:t>L’application de pénalités est notifiée au titulaire par tout moyen permettant de donner une date certaine à la décision, sans mise en demeure préalable.</w:t>
      </w:r>
    </w:p>
    <w:p w14:paraId="653F966A" w14:textId="77777777" w:rsidR="007B54DF" w:rsidRPr="007B54DF" w:rsidRDefault="007B54DF" w:rsidP="007B54DF">
      <w:pPr>
        <w:pStyle w:val="Corpsdetexte"/>
        <w:tabs>
          <w:tab w:val="left" w:pos="0"/>
        </w:tabs>
        <w:jc w:val="left"/>
        <w:rPr>
          <w:rFonts w:asciiTheme="majorHAnsi" w:hAnsiTheme="majorHAnsi" w:cstheme="majorHAnsi"/>
          <w:b/>
          <w:bCs/>
          <w:szCs w:val="18"/>
        </w:rPr>
      </w:pPr>
      <w:r w:rsidRPr="007B54DF">
        <w:rPr>
          <w:rFonts w:asciiTheme="majorHAnsi" w:hAnsiTheme="majorHAnsi" w:cstheme="majorHAnsi"/>
          <w:szCs w:val="18"/>
        </w:rPr>
        <w:t xml:space="preserve">Les pénalités peuvent être attachées à tout délai de réalisation, à tout engagement de performance ou de qualité de service. </w:t>
      </w:r>
    </w:p>
    <w:p w14:paraId="16D5BA81" w14:textId="77777777" w:rsidR="007B54DF" w:rsidRDefault="007B54DF" w:rsidP="007B54DF">
      <w:pPr>
        <w:pStyle w:val="Corpsdetexte"/>
        <w:tabs>
          <w:tab w:val="left" w:pos="0"/>
        </w:tabs>
        <w:jc w:val="left"/>
      </w:pPr>
      <w:r w:rsidRPr="007B54DF">
        <w:rPr>
          <w:rFonts w:asciiTheme="majorHAnsi" w:hAnsiTheme="majorHAnsi" w:cstheme="majorHAnsi"/>
          <w:szCs w:val="18"/>
        </w:rPr>
        <w:t xml:space="preserve">Les pénalités prévues au présent marché s’appliquent sans préjudice des pénalités </w:t>
      </w:r>
      <w:r>
        <w:rPr>
          <w:rFonts w:asciiTheme="majorHAnsi" w:hAnsiTheme="majorHAnsi" w:cstheme="majorHAnsi"/>
          <w:szCs w:val="18"/>
        </w:rPr>
        <w:t xml:space="preserve">associées à la protection des données et des pénalités dues </w:t>
      </w:r>
      <w:r>
        <w:t xml:space="preserve">en cas de non-respect des obligations issues de l’instrument relatif aux marchés publics dans le secteur des dispositifs médicaux. </w:t>
      </w:r>
    </w:p>
    <w:p w14:paraId="537A54DF" w14:textId="6534FA73" w:rsidR="007B54DF" w:rsidRPr="007B54DF" w:rsidRDefault="007B54DF" w:rsidP="007B54DF">
      <w:pPr>
        <w:pStyle w:val="Corpsdetexte"/>
        <w:tabs>
          <w:tab w:val="left" w:pos="0"/>
        </w:tabs>
        <w:jc w:val="left"/>
        <w:rPr>
          <w:rFonts w:asciiTheme="majorHAnsi" w:hAnsiTheme="majorHAnsi" w:cstheme="majorHAnsi"/>
          <w:b/>
          <w:bCs/>
          <w:szCs w:val="18"/>
        </w:rPr>
      </w:pPr>
      <w:r>
        <w:t>Elles sont cumulables avec les pénalités prévues par l’article 15 des clauses techniques de l’accord-cadre.</w:t>
      </w:r>
      <w:r w:rsidRPr="007B54DF">
        <w:rPr>
          <w:rFonts w:asciiTheme="majorHAnsi" w:hAnsiTheme="majorHAnsi" w:cstheme="majorHAnsi"/>
          <w:szCs w:val="18"/>
        </w:rPr>
        <w:t xml:space="preserve"> </w:t>
      </w:r>
    </w:p>
    <w:p w14:paraId="1716CC3A" w14:textId="77777777" w:rsidR="007B54DF" w:rsidRPr="007B54DF" w:rsidRDefault="007B54DF" w:rsidP="007B54DF">
      <w:pPr>
        <w:pStyle w:val="Corpsdetexte"/>
        <w:tabs>
          <w:tab w:val="left" w:pos="0"/>
        </w:tabs>
        <w:spacing w:before="240"/>
        <w:jc w:val="left"/>
        <w:rPr>
          <w:rFonts w:asciiTheme="majorHAnsi" w:hAnsiTheme="majorHAnsi" w:cstheme="majorHAnsi"/>
          <w:b/>
          <w:bCs/>
          <w:szCs w:val="18"/>
        </w:rPr>
      </w:pPr>
      <w:r w:rsidRPr="007B54DF">
        <w:rPr>
          <w:rFonts w:asciiTheme="majorHAnsi" w:hAnsiTheme="majorHAnsi" w:cstheme="majorHAnsi"/>
          <w:szCs w:val="18"/>
        </w:rPr>
        <w:t xml:space="preserve">Les pénalités sont réglées par précompte sur les sommes dues au titulaire au titre de l’exécution des prestations. </w:t>
      </w:r>
    </w:p>
    <w:p w14:paraId="4743DA47" w14:textId="77777777" w:rsidR="007B54DF" w:rsidRPr="007B54DF" w:rsidRDefault="007B54DF" w:rsidP="007B54DF">
      <w:pPr>
        <w:pStyle w:val="Corpsdetexte"/>
        <w:tabs>
          <w:tab w:val="left" w:pos="0"/>
        </w:tabs>
        <w:spacing w:before="0"/>
        <w:jc w:val="left"/>
        <w:rPr>
          <w:rFonts w:asciiTheme="majorHAnsi" w:hAnsiTheme="majorHAnsi" w:cstheme="majorHAnsi"/>
          <w:b/>
          <w:bCs/>
          <w:szCs w:val="18"/>
        </w:rPr>
      </w:pPr>
      <w:r w:rsidRPr="007B54DF">
        <w:rPr>
          <w:rFonts w:asciiTheme="majorHAnsi" w:hAnsiTheme="majorHAnsi" w:cstheme="majorHAnsi"/>
          <w:szCs w:val="18"/>
        </w:rPr>
        <w:t xml:space="preserve">Les pénalités encoures par le titulaire sont définies ci-après : </w:t>
      </w:r>
      <w:r w:rsidRPr="007B54DF">
        <w:rPr>
          <w:rFonts w:asciiTheme="majorHAnsi" w:hAnsiTheme="majorHAnsi" w:cstheme="majorHAnsi"/>
          <w:color w:val="0000FF"/>
          <w:szCs w:val="18"/>
        </w:rPr>
        <w:t>à compléter</w:t>
      </w:r>
    </w:p>
    <w:p w14:paraId="1F6188D9" w14:textId="4E0FD982" w:rsidR="007A37A8" w:rsidRPr="005A1335" w:rsidRDefault="00595F33" w:rsidP="005008DB">
      <w:pPr>
        <w:pStyle w:val="Titre1"/>
        <w:rPr>
          <w:rFonts w:cstheme="majorHAnsi"/>
          <w:sz w:val="22"/>
          <w:szCs w:val="22"/>
        </w:rPr>
      </w:pPr>
      <w:bookmarkStart w:id="29" w:name="_Toc209523471"/>
      <w:r>
        <w:rPr>
          <w:rFonts w:cstheme="majorHAnsi"/>
          <w:sz w:val="22"/>
          <w:szCs w:val="22"/>
        </w:rPr>
        <w:t>P</w:t>
      </w:r>
      <w:r w:rsidR="004D74F5" w:rsidRPr="005A1335">
        <w:rPr>
          <w:rFonts w:cstheme="majorHAnsi"/>
          <w:sz w:val="22"/>
          <w:szCs w:val="22"/>
        </w:rPr>
        <w:t>RIX</w:t>
      </w:r>
      <w:bookmarkEnd w:id="29"/>
    </w:p>
    <w:p w14:paraId="5B5B0D9D" w14:textId="77777777" w:rsidR="00595F33" w:rsidRPr="00ED52B2" w:rsidRDefault="00595F33" w:rsidP="00595F33">
      <w:pPr>
        <w:rPr>
          <w:rFonts w:asciiTheme="majorHAnsi" w:hAnsiTheme="majorHAnsi" w:cstheme="majorHAnsi"/>
        </w:rPr>
      </w:pPr>
      <w:bookmarkStart w:id="30" w:name="_Hlk12369106"/>
      <w:bookmarkStart w:id="31" w:name="OLE_LINK5"/>
      <w:r w:rsidRPr="00ED52B2">
        <w:rPr>
          <w:rFonts w:asciiTheme="majorHAnsi" w:hAnsiTheme="majorHAnsi" w:cstheme="majorHAnsi"/>
        </w:rPr>
        <w:t xml:space="preserve">Les prix du marché subséquent sont établis sur la base des prix initiaux de l’accord-cadre, éventuellement révisés. </w:t>
      </w:r>
    </w:p>
    <w:p w14:paraId="4F2619A6" w14:textId="77777777" w:rsidR="00595F33" w:rsidRPr="00ED52B2" w:rsidRDefault="00595F33" w:rsidP="00595F33">
      <w:pPr>
        <w:rPr>
          <w:rFonts w:asciiTheme="majorHAnsi" w:hAnsiTheme="majorHAnsi" w:cstheme="majorHAnsi"/>
        </w:rPr>
      </w:pPr>
      <w:r w:rsidRPr="00ED52B2">
        <w:rPr>
          <w:rFonts w:asciiTheme="majorHAnsi" w:hAnsiTheme="majorHAnsi" w:cstheme="majorHAnsi"/>
        </w:rPr>
        <w:t>Les prix du marché subséquent sont fixés dans l’annexe financière du présent marché.</w:t>
      </w:r>
    </w:p>
    <w:p w14:paraId="7F260013" w14:textId="51236F50" w:rsidR="00595F33" w:rsidRPr="00560649" w:rsidRDefault="00595F33" w:rsidP="00560649">
      <w:pPr>
        <w:rPr>
          <w:rFonts w:asciiTheme="majorHAnsi" w:hAnsiTheme="majorHAnsi" w:cstheme="majorHAnsi"/>
        </w:rPr>
      </w:pPr>
      <w:r w:rsidRPr="00ED52B2">
        <w:rPr>
          <w:rFonts w:asciiTheme="majorHAnsi" w:hAnsiTheme="majorHAnsi" w:cstheme="majorHAnsi"/>
        </w:rPr>
        <w:t xml:space="preserve">Ces prix correspondent aux prestations déterminées dans le présent marché. Ils sont établis, notamment, sur la base </w:t>
      </w:r>
      <w:r w:rsidRPr="00560649">
        <w:rPr>
          <w:rFonts w:asciiTheme="majorHAnsi" w:hAnsiTheme="majorHAnsi" w:cstheme="majorHAnsi"/>
        </w:rPr>
        <w:t xml:space="preserve">des coûts journaliers des profils figurant dans le </w:t>
      </w:r>
      <w:r w:rsidR="00ED52B2" w:rsidRPr="00560649">
        <w:rPr>
          <w:rFonts w:asciiTheme="majorHAnsi" w:hAnsiTheme="majorHAnsi" w:cstheme="majorHAnsi"/>
        </w:rPr>
        <w:t>bordereau des prix unitaires</w:t>
      </w:r>
      <w:r w:rsidRPr="00560649">
        <w:rPr>
          <w:rFonts w:asciiTheme="majorHAnsi" w:hAnsiTheme="majorHAnsi" w:cstheme="majorHAnsi"/>
        </w:rPr>
        <w:t>. Ces coûts journaliers constituent des prix plafonds. Chaque prestation indique le pourcentage d’implication de chaque profil pour la réalisation de la ou les prestations objet du marché.</w:t>
      </w:r>
    </w:p>
    <w:bookmarkEnd w:id="30"/>
    <w:p w14:paraId="0B610463" w14:textId="77777777" w:rsidR="00560649" w:rsidRDefault="00560649" w:rsidP="007B54DF">
      <w:pPr>
        <w:pStyle w:val="Corpsdetexte"/>
        <w:tabs>
          <w:tab w:val="left" w:pos="0"/>
        </w:tabs>
        <w:rPr>
          <w:rFonts w:asciiTheme="majorHAnsi" w:eastAsiaTheme="minorHAnsi" w:hAnsiTheme="majorHAnsi" w:cstheme="majorHAnsi"/>
          <w:b/>
          <w:bCs/>
          <w:szCs w:val="22"/>
          <w:lang w:eastAsia="en-US"/>
        </w:rPr>
      </w:pPr>
    </w:p>
    <w:p w14:paraId="3BB2809B" w14:textId="1B75A5A9" w:rsidR="00595F33" w:rsidRPr="00ED52B2" w:rsidRDefault="00ED52B2" w:rsidP="007B54DF">
      <w:pPr>
        <w:pStyle w:val="Corpsdetexte"/>
        <w:tabs>
          <w:tab w:val="left" w:pos="0"/>
        </w:tabs>
        <w:rPr>
          <w:rFonts w:asciiTheme="majorHAnsi" w:eastAsiaTheme="minorHAnsi" w:hAnsiTheme="majorHAnsi" w:cstheme="majorHAnsi"/>
          <w:szCs w:val="22"/>
          <w:lang w:eastAsia="en-US"/>
        </w:rPr>
      </w:pPr>
      <w:r w:rsidRPr="007B54DF">
        <w:rPr>
          <w:rFonts w:asciiTheme="majorHAnsi" w:eastAsiaTheme="minorHAnsi" w:hAnsiTheme="majorHAnsi" w:cstheme="majorHAnsi"/>
          <w:b/>
          <w:bCs/>
          <w:szCs w:val="22"/>
          <w:lang w:eastAsia="en-US"/>
        </w:rPr>
        <w:t>Contenu</w:t>
      </w:r>
      <w:r w:rsidR="007B54DF">
        <w:rPr>
          <w:rFonts w:asciiTheme="majorHAnsi" w:eastAsiaTheme="minorHAnsi" w:hAnsiTheme="majorHAnsi" w:cstheme="majorHAnsi"/>
          <w:b/>
          <w:bCs/>
          <w:szCs w:val="22"/>
          <w:lang w:eastAsia="en-US"/>
        </w:rPr>
        <w:t xml:space="preserve"> : </w:t>
      </w:r>
      <w:r w:rsidR="00595F33" w:rsidRPr="00ED52B2">
        <w:rPr>
          <w:rFonts w:asciiTheme="majorHAnsi" w:eastAsiaTheme="minorHAnsi" w:hAnsiTheme="majorHAnsi" w:cstheme="majorHAnsi"/>
          <w:szCs w:val="22"/>
          <w:lang w:eastAsia="en-US"/>
        </w:rPr>
        <w:t>Les prix comprennent tous les frais afférents générés pour la bonne exécution des prestations des marchés subséquents, notamment :</w:t>
      </w:r>
    </w:p>
    <w:p w14:paraId="4C722719" w14:textId="1A01938C" w:rsidR="007B54DF" w:rsidRDefault="007B54DF" w:rsidP="00ED52B2">
      <w:pPr>
        <w:pStyle w:val="Paragraphedeliste"/>
        <w:numPr>
          <w:ilvl w:val="0"/>
          <w:numId w:val="28"/>
        </w:numPr>
        <w:spacing w:before="0" w:after="0"/>
        <w:contextualSpacing/>
        <w:rPr>
          <w:rFonts w:asciiTheme="majorHAnsi" w:eastAsiaTheme="minorHAnsi" w:hAnsiTheme="majorHAnsi" w:cstheme="majorHAnsi"/>
        </w:rPr>
      </w:pPr>
      <w:bookmarkStart w:id="32" w:name="_Hlk209522591"/>
      <w:proofErr w:type="gramStart"/>
      <w:r>
        <w:rPr>
          <w:rFonts w:asciiTheme="majorHAnsi" w:eastAsiaTheme="minorHAnsi" w:hAnsiTheme="majorHAnsi" w:cstheme="majorHAnsi"/>
        </w:rPr>
        <w:t>tous</w:t>
      </w:r>
      <w:proofErr w:type="gramEnd"/>
      <w:r>
        <w:rPr>
          <w:rFonts w:asciiTheme="majorHAnsi" w:eastAsiaTheme="minorHAnsi" w:hAnsiTheme="majorHAnsi" w:cstheme="majorHAnsi"/>
        </w:rPr>
        <w:t xml:space="preserve"> les coûts induits par la conception et la mise en œuvre de la fonctionnalité ;</w:t>
      </w:r>
    </w:p>
    <w:p w14:paraId="7A70201A" w14:textId="32168F4C" w:rsidR="00595F33" w:rsidRDefault="00595F33" w:rsidP="00ED52B2">
      <w:pPr>
        <w:pStyle w:val="Paragraphedeliste"/>
        <w:numPr>
          <w:ilvl w:val="0"/>
          <w:numId w:val="28"/>
        </w:numPr>
        <w:spacing w:before="0" w:after="0"/>
        <w:contextualSpacing/>
        <w:rPr>
          <w:rFonts w:asciiTheme="majorHAnsi" w:eastAsiaTheme="minorHAnsi" w:hAnsiTheme="majorHAnsi" w:cstheme="majorHAnsi"/>
        </w:rPr>
      </w:pPr>
      <w:proofErr w:type="gramStart"/>
      <w:r w:rsidRPr="00ED52B2">
        <w:rPr>
          <w:rFonts w:asciiTheme="majorHAnsi" w:eastAsiaTheme="minorHAnsi" w:hAnsiTheme="majorHAnsi" w:cstheme="majorHAnsi"/>
        </w:rPr>
        <w:t>les</w:t>
      </w:r>
      <w:proofErr w:type="gramEnd"/>
      <w:r w:rsidRPr="00ED52B2">
        <w:rPr>
          <w:rFonts w:asciiTheme="majorHAnsi" w:eastAsiaTheme="minorHAnsi" w:hAnsiTheme="majorHAnsi" w:cstheme="majorHAnsi"/>
        </w:rPr>
        <w:t xml:space="preserve"> frais de préparation, de tenue des réunions et de participation aux différents comités de pilotage</w:t>
      </w:r>
      <w:r w:rsidR="00ED52B2">
        <w:rPr>
          <w:rFonts w:asciiTheme="majorHAnsi" w:eastAsiaTheme="minorHAnsi" w:hAnsiTheme="majorHAnsi" w:cstheme="majorHAnsi"/>
        </w:rPr>
        <w:t xml:space="preserve"> </w:t>
      </w:r>
      <w:r w:rsidRPr="00ED52B2">
        <w:rPr>
          <w:rFonts w:asciiTheme="majorHAnsi" w:eastAsiaTheme="minorHAnsi" w:hAnsiTheme="majorHAnsi" w:cstheme="majorHAnsi"/>
        </w:rPr>
        <w:t>;</w:t>
      </w:r>
    </w:p>
    <w:p w14:paraId="26842BF4" w14:textId="7BB3736C" w:rsidR="00C43683" w:rsidRPr="00ED52B2" w:rsidRDefault="00C43683" w:rsidP="00ED52B2">
      <w:pPr>
        <w:pStyle w:val="Paragraphedeliste"/>
        <w:numPr>
          <w:ilvl w:val="0"/>
          <w:numId w:val="28"/>
        </w:numPr>
        <w:spacing w:before="0" w:after="0"/>
        <w:contextualSpacing/>
        <w:rPr>
          <w:rFonts w:asciiTheme="majorHAnsi" w:eastAsiaTheme="minorHAnsi" w:hAnsiTheme="majorHAnsi" w:cstheme="majorHAnsi"/>
        </w:rPr>
      </w:pPr>
      <w:proofErr w:type="gramStart"/>
      <w:r>
        <w:rPr>
          <w:rFonts w:asciiTheme="majorHAnsi" w:eastAsiaTheme="minorHAnsi" w:hAnsiTheme="majorHAnsi" w:cstheme="majorHAnsi"/>
        </w:rPr>
        <w:t>le</w:t>
      </w:r>
      <w:proofErr w:type="gramEnd"/>
      <w:r>
        <w:rPr>
          <w:rFonts w:asciiTheme="majorHAnsi" w:eastAsiaTheme="minorHAnsi" w:hAnsiTheme="majorHAnsi" w:cstheme="majorHAnsi"/>
        </w:rPr>
        <w:t xml:space="preserve"> coût de la formation des utilisateurs dans les conditions du CCTP ;</w:t>
      </w:r>
    </w:p>
    <w:p w14:paraId="3A8C807A" w14:textId="38ABF22B" w:rsidR="00595F33" w:rsidRPr="00ED52B2" w:rsidRDefault="00595F33" w:rsidP="00ED52B2">
      <w:pPr>
        <w:pStyle w:val="Paragraphedeliste"/>
        <w:numPr>
          <w:ilvl w:val="0"/>
          <w:numId w:val="28"/>
        </w:numPr>
        <w:spacing w:before="0" w:after="0"/>
        <w:contextualSpacing/>
        <w:rPr>
          <w:rFonts w:asciiTheme="majorHAnsi" w:eastAsiaTheme="minorHAnsi" w:hAnsiTheme="majorHAnsi" w:cstheme="majorHAnsi"/>
        </w:rPr>
      </w:pPr>
      <w:proofErr w:type="gramStart"/>
      <w:r w:rsidRPr="00ED52B2">
        <w:rPr>
          <w:rFonts w:asciiTheme="majorHAnsi" w:eastAsiaTheme="minorHAnsi" w:hAnsiTheme="majorHAnsi" w:cstheme="majorHAnsi"/>
        </w:rPr>
        <w:t>la</w:t>
      </w:r>
      <w:proofErr w:type="gramEnd"/>
      <w:r w:rsidRPr="00ED52B2">
        <w:rPr>
          <w:rFonts w:asciiTheme="majorHAnsi" w:eastAsiaTheme="minorHAnsi" w:hAnsiTheme="majorHAnsi" w:cstheme="majorHAnsi"/>
        </w:rPr>
        <w:t xml:space="preserve"> concession ou la cession des droits de propriété intellectuelle </w:t>
      </w:r>
      <w:r w:rsidR="007B54DF">
        <w:rPr>
          <w:rFonts w:asciiTheme="majorHAnsi" w:eastAsiaTheme="minorHAnsi" w:hAnsiTheme="majorHAnsi" w:cstheme="majorHAnsi"/>
        </w:rPr>
        <w:t xml:space="preserve">associées à l’usage de la fonctionnalité </w:t>
      </w:r>
      <w:r w:rsidRPr="00ED52B2">
        <w:rPr>
          <w:rFonts w:asciiTheme="majorHAnsi" w:eastAsiaTheme="minorHAnsi" w:hAnsiTheme="majorHAnsi" w:cstheme="majorHAnsi"/>
        </w:rPr>
        <w:t>;</w:t>
      </w:r>
    </w:p>
    <w:p w14:paraId="3B29AC0D" w14:textId="7AC15795" w:rsidR="00595F33" w:rsidRPr="00ED52B2" w:rsidRDefault="00ED52B2" w:rsidP="00ED52B2">
      <w:pPr>
        <w:pStyle w:val="Paragraphedeliste"/>
        <w:numPr>
          <w:ilvl w:val="0"/>
          <w:numId w:val="28"/>
        </w:numPr>
        <w:spacing w:before="0" w:after="0"/>
        <w:contextualSpacing/>
        <w:rPr>
          <w:rFonts w:asciiTheme="majorHAnsi" w:eastAsiaTheme="minorHAnsi" w:hAnsiTheme="majorHAnsi" w:cstheme="majorHAnsi"/>
        </w:rPr>
      </w:pPr>
      <w:proofErr w:type="gramStart"/>
      <w:r>
        <w:rPr>
          <w:rFonts w:asciiTheme="majorHAnsi" w:eastAsiaTheme="minorHAnsi" w:hAnsiTheme="majorHAnsi" w:cstheme="majorHAnsi"/>
        </w:rPr>
        <w:t>les</w:t>
      </w:r>
      <w:proofErr w:type="gramEnd"/>
      <w:r>
        <w:rPr>
          <w:rFonts w:asciiTheme="majorHAnsi" w:eastAsiaTheme="minorHAnsi" w:hAnsiTheme="majorHAnsi" w:cstheme="majorHAnsi"/>
        </w:rPr>
        <w:t xml:space="preserve"> obligations souscrites au titre de l’accord-cadre en ce compris la garantie de bon fonctionnement</w:t>
      </w:r>
      <w:r w:rsidR="00595F33" w:rsidRPr="00ED52B2">
        <w:rPr>
          <w:rFonts w:asciiTheme="majorHAnsi" w:eastAsiaTheme="minorHAnsi" w:hAnsiTheme="majorHAnsi" w:cstheme="majorHAnsi"/>
        </w:rPr>
        <w:t xml:space="preserve"> ;</w:t>
      </w:r>
    </w:p>
    <w:p w14:paraId="20E0060F" w14:textId="77777777" w:rsidR="00ED52B2" w:rsidRPr="005A1335" w:rsidRDefault="00ED52B2" w:rsidP="00ED52B2">
      <w:pPr>
        <w:numPr>
          <w:ilvl w:val="0"/>
          <w:numId w:val="28"/>
        </w:numPr>
        <w:autoSpaceDE w:val="0"/>
        <w:autoSpaceDN w:val="0"/>
        <w:adjustRightInd w:val="0"/>
        <w:spacing w:before="0" w:after="0"/>
        <w:rPr>
          <w:rFonts w:asciiTheme="majorHAnsi" w:hAnsiTheme="majorHAnsi" w:cstheme="majorHAnsi"/>
          <w:lang w:eastAsia="fr-FR"/>
        </w:rPr>
      </w:pPr>
      <w:proofErr w:type="gramStart"/>
      <w:r w:rsidRPr="005A1335">
        <w:rPr>
          <w:rFonts w:asciiTheme="majorHAnsi" w:hAnsiTheme="majorHAnsi" w:cstheme="majorHAnsi"/>
          <w:lang w:eastAsia="fr-FR"/>
        </w:rPr>
        <w:t>les</w:t>
      </w:r>
      <w:proofErr w:type="gramEnd"/>
      <w:r w:rsidRPr="005A1335">
        <w:rPr>
          <w:rFonts w:asciiTheme="majorHAnsi" w:hAnsiTheme="majorHAnsi" w:cstheme="majorHAnsi"/>
          <w:lang w:eastAsia="fr-FR"/>
        </w:rPr>
        <w:t xml:space="preserve"> frais liés au suivi des prestations et au </w:t>
      </w:r>
      <w:proofErr w:type="spellStart"/>
      <w:r w:rsidRPr="005A1335">
        <w:rPr>
          <w:rFonts w:asciiTheme="majorHAnsi" w:hAnsiTheme="majorHAnsi" w:cstheme="majorHAnsi"/>
          <w:lang w:eastAsia="fr-FR"/>
        </w:rPr>
        <w:t>reporting</w:t>
      </w:r>
      <w:proofErr w:type="spellEnd"/>
      <w:r w:rsidRPr="005A1335">
        <w:rPr>
          <w:rFonts w:asciiTheme="majorHAnsi" w:hAnsiTheme="majorHAnsi" w:cstheme="majorHAnsi"/>
          <w:lang w:eastAsia="fr-FR"/>
        </w:rPr>
        <w:t xml:space="preserve"> ; </w:t>
      </w:r>
    </w:p>
    <w:p w14:paraId="4BD1C92A" w14:textId="685AB43C" w:rsidR="00595F33" w:rsidRPr="007B54DF" w:rsidRDefault="00595F33" w:rsidP="007B54DF">
      <w:pPr>
        <w:pStyle w:val="Paragraphedeliste"/>
        <w:numPr>
          <w:ilvl w:val="0"/>
          <w:numId w:val="28"/>
        </w:numPr>
        <w:spacing w:before="0" w:after="0"/>
        <w:contextualSpacing/>
        <w:rPr>
          <w:rFonts w:asciiTheme="majorHAnsi" w:eastAsiaTheme="minorHAnsi" w:hAnsiTheme="majorHAnsi" w:cstheme="majorHAnsi"/>
        </w:rPr>
      </w:pPr>
      <w:proofErr w:type="gramStart"/>
      <w:r w:rsidRPr="00ED52B2">
        <w:rPr>
          <w:rFonts w:asciiTheme="majorHAnsi" w:eastAsiaTheme="minorHAnsi" w:hAnsiTheme="majorHAnsi" w:cstheme="majorHAnsi"/>
        </w:rPr>
        <w:t>les</w:t>
      </w:r>
      <w:proofErr w:type="gramEnd"/>
      <w:r w:rsidRPr="00ED52B2">
        <w:rPr>
          <w:rFonts w:asciiTheme="majorHAnsi" w:eastAsiaTheme="minorHAnsi" w:hAnsiTheme="majorHAnsi" w:cstheme="majorHAnsi"/>
        </w:rPr>
        <w:t xml:space="preserve"> prestations d’assistance technique, du support et suivi personnalisé, de la maintenance </w:t>
      </w:r>
      <w:r w:rsidR="007B54DF">
        <w:rPr>
          <w:rFonts w:asciiTheme="majorHAnsi" w:eastAsiaTheme="minorHAnsi" w:hAnsiTheme="majorHAnsi" w:cstheme="majorHAnsi"/>
        </w:rPr>
        <w:t xml:space="preserve">full service </w:t>
      </w:r>
      <w:r w:rsidRPr="00ED52B2">
        <w:rPr>
          <w:rFonts w:asciiTheme="majorHAnsi" w:eastAsiaTheme="minorHAnsi" w:hAnsiTheme="majorHAnsi" w:cstheme="majorHAnsi"/>
        </w:rPr>
        <w:t>des matériels et des logiciels</w:t>
      </w:r>
      <w:r w:rsidRPr="007B54DF">
        <w:rPr>
          <w:rFonts w:asciiTheme="majorHAnsi" w:hAnsiTheme="majorHAnsi" w:cstheme="majorHAnsi"/>
        </w:rPr>
        <w:t>.</w:t>
      </w:r>
    </w:p>
    <w:bookmarkEnd w:id="32"/>
    <w:p w14:paraId="4A1F3DE1" w14:textId="77777777" w:rsidR="00595F33" w:rsidRPr="007B54DF" w:rsidRDefault="00595F33" w:rsidP="007B54DF">
      <w:pPr>
        <w:pStyle w:val="Corpsdetexte"/>
        <w:tabs>
          <w:tab w:val="left" w:pos="0"/>
        </w:tabs>
        <w:spacing w:before="240"/>
        <w:rPr>
          <w:rFonts w:asciiTheme="majorHAnsi" w:eastAsiaTheme="minorHAnsi" w:hAnsiTheme="majorHAnsi" w:cstheme="majorHAnsi"/>
          <w:b/>
          <w:bCs/>
          <w:szCs w:val="22"/>
          <w:lang w:eastAsia="en-US"/>
        </w:rPr>
      </w:pPr>
      <w:r w:rsidRPr="007B54DF">
        <w:rPr>
          <w:rFonts w:asciiTheme="majorHAnsi" w:eastAsiaTheme="minorHAnsi" w:hAnsiTheme="majorHAnsi" w:cstheme="majorHAnsi"/>
          <w:b/>
          <w:bCs/>
          <w:szCs w:val="22"/>
          <w:lang w:eastAsia="en-US"/>
        </w:rPr>
        <w:t xml:space="preserve">Date d’établissement des prix : </w:t>
      </w:r>
    </w:p>
    <w:p w14:paraId="2B95B09D" w14:textId="77777777" w:rsidR="00595F33" w:rsidRPr="00ED52B2" w:rsidRDefault="00595F33" w:rsidP="00595F33">
      <w:pPr>
        <w:pStyle w:val="Corpsdetexte"/>
        <w:tabs>
          <w:tab w:val="left" w:pos="0"/>
        </w:tabs>
        <w:rPr>
          <w:rFonts w:asciiTheme="majorHAnsi" w:eastAsiaTheme="minorHAnsi" w:hAnsiTheme="majorHAnsi" w:cstheme="majorHAnsi"/>
          <w:szCs w:val="22"/>
          <w:lang w:eastAsia="en-US"/>
        </w:rPr>
      </w:pPr>
      <w:r w:rsidRPr="00ED52B2">
        <w:rPr>
          <w:rFonts w:asciiTheme="majorHAnsi" w:eastAsiaTheme="minorHAnsi" w:hAnsiTheme="majorHAnsi" w:cstheme="majorHAnsi"/>
          <w:szCs w:val="22"/>
          <w:lang w:eastAsia="en-US"/>
        </w:rPr>
        <w:t xml:space="preserve">Ces prix sont réputés être établis sur la base de conditions économiques du mois de remise de l’offre complémentaire. </w:t>
      </w:r>
    </w:p>
    <w:p w14:paraId="28A542A4" w14:textId="77777777" w:rsidR="00595F33" w:rsidRPr="00ED52B2" w:rsidRDefault="00595F33" w:rsidP="00595F33">
      <w:pPr>
        <w:pStyle w:val="Corpsdetexte"/>
        <w:tabs>
          <w:tab w:val="left" w:pos="0"/>
        </w:tabs>
        <w:spacing w:before="0"/>
        <w:rPr>
          <w:rFonts w:asciiTheme="majorHAnsi" w:eastAsiaTheme="minorHAnsi" w:hAnsiTheme="majorHAnsi" w:cstheme="majorHAnsi"/>
          <w:szCs w:val="22"/>
          <w:lang w:eastAsia="en-US"/>
        </w:rPr>
      </w:pPr>
      <w:r w:rsidRPr="00ED52B2">
        <w:rPr>
          <w:rFonts w:asciiTheme="majorHAnsi" w:eastAsiaTheme="minorHAnsi" w:hAnsiTheme="majorHAnsi" w:cstheme="majorHAnsi"/>
          <w:szCs w:val="22"/>
          <w:lang w:eastAsia="en-US"/>
        </w:rPr>
        <w:t>Le règlement de la TVA sera effectué selon le taux en vigueur à la date du fait générateur.</w:t>
      </w:r>
    </w:p>
    <w:p w14:paraId="1646E1B5" w14:textId="18C5A2CE" w:rsidR="00560649" w:rsidRPr="00560649" w:rsidRDefault="00595F33" w:rsidP="00560649">
      <w:pPr>
        <w:spacing w:before="0" w:after="0"/>
      </w:pPr>
      <w:r w:rsidRPr="007B54DF">
        <w:rPr>
          <w:b/>
          <w:bCs/>
        </w:rPr>
        <w:t xml:space="preserve">Type de prix </w:t>
      </w:r>
      <w:r w:rsidRPr="007B54DF">
        <w:t>:</w:t>
      </w:r>
      <w:r w:rsidR="007B54DF">
        <w:t xml:space="preserve"> forfaitaire</w:t>
      </w:r>
      <w:r w:rsidR="00560649">
        <w:t xml:space="preserve"> – le titulaire remet impérativement une décomposition forfaitaire de son prix. </w:t>
      </w:r>
    </w:p>
    <w:p w14:paraId="7E934972" w14:textId="2819EDAB" w:rsidR="00595F33" w:rsidRPr="007B54DF" w:rsidRDefault="00595F33" w:rsidP="00560649">
      <w:pPr>
        <w:spacing w:before="0" w:after="0"/>
        <w:rPr>
          <w:sz w:val="20"/>
          <w:szCs w:val="20"/>
        </w:rPr>
      </w:pPr>
      <w:r w:rsidRPr="007B54DF">
        <w:rPr>
          <w:b/>
          <w:bCs/>
        </w:rPr>
        <w:t>Forme de prix</w:t>
      </w:r>
      <w:r w:rsidRPr="007B54DF">
        <w:t xml:space="preserve"> : </w:t>
      </w:r>
      <w:r w:rsidR="007B54DF">
        <w:t>ferme</w:t>
      </w:r>
    </w:p>
    <w:p w14:paraId="30E386B4" w14:textId="73E24309" w:rsidR="009201D8" w:rsidRPr="005A1335" w:rsidRDefault="005F7AE1" w:rsidP="00560649">
      <w:pPr>
        <w:pStyle w:val="Titre1"/>
        <w:spacing w:before="120" w:after="120"/>
        <w:rPr>
          <w:rFonts w:cstheme="majorHAnsi"/>
          <w:sz w:val="22"/>
          <w:szCs w:val="22"/>
        </w:rPr>
      </w:pPr>
      <w:bookmarkStart w:id="33" w:name="_Toc209523472"/>
      <w:bookmarkEnd w:id="31"/>
      <w:r w:rsidRPr="005A1335">
        <w:rPr>
          <w:rFonts w:cstheme="majorHAnsi"/>
          <w:sz w:val="22"/>
          <w:szCs w:val="22"/>
        </w:rPr>
        <w:lastRenderedPageBreak/>
        <w:t>Conditions de paiement</w:t>
      </w:r>
      <w:bookmarkEnd w:id="33"/>
    </w:p>
    <w:p w14:paraId="5A8E1EDF" w14:textId="1CDB7E2F" w:rsidR="007A37A8" w:rsidRPr="005A1335" w:rsidRDefault="007A37A8" w:rsidP="00560649">
      <w:pPr>
        <w:pStyle w:val="Titre2"/>
        <w:spacing w:before="240"/>
        <w:ind w:left="1843"/>
        <w:rPr>
          <w:rFonts w:cstheme="majorHAnsi"/>
          <w:sz w:val="22"/>
          <w:szCs w:val="22"/>
        </w:rPr>
      </w:pPr>
      <w:bookmarkStart w:id="34" w:name="_Toc209523473"/>
      <w:r w:rsidRPr="005A1335">
        <w:rPr>
          <w:rFonts w:cstheme="majorHAnsi"/>
          <w:sz w:val="22"/>
          <w:szCs w:val="22"/>
        </w:rPr>
        <w:t>Avance</w:t>
      </w:r>
      <w:bookmarkEnd w:id="34"/>
    </w:p>
    <w:p w14:paraId="56678896" w14:textId="238F69A2" w:rsidR="00C2211C" w:rsidRPr="005A1335" w:rsidRDefault="43FD0D27" w:rsidP="00560649">
      <w:pPr>
        <w:pStyle w:val="Corpsdetexte"/>
        <w:rPr>
          <w:rFonts w:asciiTheme="majorHAnsi" w:hAnsiTheme="majorHAnsi" w:cstheme="majorHAnsi"/>
          <w:szCs w:val="22"/>
        </w:rPr>
      </w:pPr>
      <w:r w:rsidRPr="005A1335">
        <w:rPr>
          <w:rFonts w:asciiTheme="majorHAnsi" w:hAnsiTheme="majorHAnsi" w:cstheme="majorHAnsi"/>
          <w:szCs w:val="22"/>
        </w:rPr>
        <w:t>Sauf refus express du Titulaire, une avance lui est versée.</w:t>
      </w:r>
      <w:r w:rsidR="003A1B1B">
        <w:rPr>
          <w:rFonts w:asciiTheme="majorHAnsi" w:hAnsiTheme="majorHAnsi" w:cstheme="majorHAnsi"/>
          <w:szCs w:val="22"/>
        </w:rPr>
        <w:t xml:space="preserve"> </w:t>
      </w:r>
      <w:r w:rsidR="005F7AE1" w:rsidRPr="005A1335">
        <w:rPr>
          <w:rFonts w:asciiTheme="majorHAnsi" w:hAnsiTheme="majorHAnsi" w:cstheme="majorHAnsi"/>
          <w:szCs w:val="22"/>
        </w:rPr>
        <w:t xml:space="preserve">L’option A du CCGA/FCS est choisie. </w:t>
      </w:r>
      <w:r w:rsidRPr="005A1335">
        <w:rPr>
          <w:rFonts w:asciiTheme="majorHAnsi" w:hAnsiTheme="majorHAnsi" w:cstheme="majorHAnsi"/>
          <w:szCs w:val="22"/>
        </w:rPr>
        <w:t>Par dérogation à l’article 11.1, le taux de l’avance est de 10%</w:t>
      </w:r>
      <w:r w:rsidR="00A429E8" w:rsidRPr="005A1335">
        <w:rPr>
          <w:rFonts w:asciiTheme="majorHAnsi" w:hAnsiTheme="majorHAnsi" w:cstheme="majorHAnsi"/>
          <w:szCs w:val="22"/>
        </w:rPr>
        <w:t>.</w:t>
      </w:r>
    </w:p>
    <w:p w14:paraId="1BC8715F" w14:textId="4A01B751" w:rsidR="00FD2A14" w:rsidRPr="005A1335" w:rsidRDefault="43FD0D27" w:rsidP="00560649">
      <w:pPr>
        <w:pStyle w:val="Corpsdetexte"/>
        <w:rPr>
          <w:rFonts w:asciiTheme="majorHAnsi" w:hAnsiTheme="majorHAnsi" w:cstheme="majorHAnsi"/>
          <w:szCs w:val="22"/>
        </w:rPr>
      </w:pPr>
      <w:r w:rsidRPr="005A1335">
        <w:rPr>
          <w:rFonts w:asciiTheme="majorHAnsi" w:hAnsiTheme="majorHAnsi" w:cstheme="majorHAnsi"/>
          <w:szCs w:val="22"/>
        </w:rPr>
        <w:t xml:space="preserve">Le remboursement de l’avance s’opère par précompte sur les sommes dues ultérieurement au Titulaire en exécution </w:t>
      </w:r>
      <w:r w:rsidR="003A1B1B">
        <w:rPr>
          <w:rFonts w:asciiTheme="majorHAnsi" w:hAnsiTheme="majorHAnsi" w:cstheme="majorHAnsi"/>
          <w:szCs w:val="22"/>
        </w:rPr>
        <w:t>du marché</w:t>
      </w:r>
      <w:r w:rsidRPr="005A1335">
        <w:rPr>
          <w:rFonts w:asciiTheme="majorHAnsi" w:hAnsiTheme="majorHAnsi" w:cstheme="majorHAnsi"/>
          <w:szCs w:val="22"/>
        </w:rPr>
        <w:t>.</w:t>
      </w:r>
    </w:p>
    <w:p w14:paraId="35576EBF" w14:textId="2B04F3BB" w:rsidR="005F7AE1" w:rsidRPr="005A1335" w:rsidRDefault="005F7AE1" w:rsidP="00560649">
      <w:pPr>
        <w:pStyle w:val="Corpsdetexte"/>
        <w:rPr>
          <w:rFonts w:asciiTheme="majorHAnsi" w:hAnsiTheme="majorHAnsi" w:cstheme="majorHAnsi"/>
          <w:szCs w:val="22"/>
        </w:rPr>
      </w:pPr>
      <w:r w:rsidRPr="005A1335">
        <w:rPr>
          <w:rFonts w:asciiTheme="majorHAnsi" w:hAnsiTheme="majorHAnsi" w:cstheme="majorHAnsi"/>
          <w:szCs w:val="22"/>
        </w:rPr>
        <w:t xml:space="preserve">Le remboursement de l’avance doit être terminé lorsque le montant des prestations exécutées, atteint 80% du montant </w:t>
      </w:r>
      <w:r w:rsidR="003A1B1B">
        <w:rPr>
          <w:rFonts w:asciiTheme="majorHAnsi" w:hAnsiTheme="majorHAnsi" w:cstheme="majorHAnsi"/>
          <w:szCs w:val="22"/>
        </w:rPr>
        <w:t>du marché</w:t>
      </w:r>
      <w:r w:rsidRPr="005A1335">
        <w:rPr>
          <w:rFonts w:asciiTheme="majorHAnsi" w:hAnsiTheme="majorHAnsi" w:cstheme="majorHAnsi"/>
          <w:szCs w:val="22"/>
        </w:rPr>
        <w:t>.</w:t>
      </w:r>
    </w:p>
    <w:p w14:paraId="2C821EBF" w14:textId="77777777" w:rsidR="007A37A8" w:rsidRPr="005A1335" w:rsidRDefault="007A37A8" w:rsidP="00560649">
      <w:pPr>
        <w:pStyle w:val="Titre2"/>
        <w:spacing w:before="240"/>
        <w:ind w:left="1843"/>
        <w:rPr>
          <w:rFonts w:cstheme="majorHAnsi"/>
          <w:sz w:val="22"/>
          <w:szCs w:val="22"/>
        </w:rPr>
      </w:pPr>
      <w:bookmarkStart w:id="35" w:name="_Toc209523474"/>
      <w:r w:rsidRPr="005A1335">
        <w:rPr>
          <w:rFonts w:cstheme="majorHAnsi"/>
          <w:sz w:val="22"/>
          <w:szCs w:val="22"/>
        </w:rPr>
        <w:t>Modalités de facturation et de règlement</w:t>
      </w:r>
      <w:bookmarkEnd w:id="35"/>
      <w:r w:rsidRPr="005A1335">
        <w:rPr>
          <w:rFonts w:cstheme="majorHAnsi"/>
          <w:sz w:val="22"/>
          <w:szCs w:val="22"/>
        </w:rPr>
        <w:t xml:space="preserve"> </w:t>
      </w:r>
    </w:p>
    <w:p w14:paraId="16E25BC8" w14:textId="77777777" w:rsidR="007A37A8" w:rsidRPr="005A1335" w:rsidRDefault="007A37A8" w:rsidP="00560649">
      <w:pPr>
        <w:pStyle w:val="Titre3"/>
        <w:spacing w:before="120" w:after="120"/>
        <w:rPr>
          <w:rFonts w:cstheme="majorHAnsi"/>
          <w:sz w:val="22"/>
          <w:szCs w:val="22"/>
        </w:rPr>
      </w:pPr>
      <w:bookmarkStart w:id="36" w:name="_Toc209523475"/>
      <w:bookmarkStart w:id="37" w:name="_Toc193709717"/>
      <w:r w:rsidRPr="005A1335">
        <w:rPr>
          <w:rFonts w:cstheme="majorHAnsi"/>
          <w:sz w:val="22"/>
          <w:szCs w:val="22"/>
        </w:rPr>
        <w:t>Facturation</w:t>
      </w:r>
      <w:bookmarkEnd w:id="36"/>
    </w:p>
    <w:p w14:paraId="4C1AC2E8" w14:textId="44EBB12A" w:rsidR="00A429E8" w:rsidRPr="005A1335" w:rsidRDefault="00A429E8" w:rsidP="43FD0D27">
      <w:pPr>
        <w:pStyle w:val="Corpsdetexte"/>
        <w:rPr>
          <w:rFonts w:asciiTheme="majorHAnsi" w:hAnsiTheme="majorHAnsi" w:cstheme="majorHAnsi"/>
          <w:szCs w:val="22"/>
        </w:rPr>
      </w:pPr>
      <w:r w:rsidRPr="005A1335">
        <w:rPr>
          <w:rFonts w:asciiTheme="majorHAnsi" w:hAnsiTheme="majorHAnsi" w:cstheme="majorHAnsi"/>
          <w:szCs w:val="22"/>
        </w:rPr>
        <w:t xml:space="preserve">Les prestations peuvent être facturées dès lors qu’elles sont réceptionnées par le pouvoir adjudicateur. </w:t>
      </w:r>
    </w:p>
    <w:p w14:paraId="53E7A763" w14:textId="77777777" w:rsidR="005F7AE1" w:rsidRPr="005A1335" w:rsidRDefault="005F7AE1" w:rsidP="005F7AE1">
      <w:pPr>
        <w:pStyle w:val="Pieddepage"/>
        <w:jc w:val="both"/>
        <w:rPr>
          <w:rFonts w:asciiTheme="majorHAnsi" w:eastAsia="Times New Roman" w:hAnsiTheme="majorHAnsi" w:cstheme="majorHAnsi"/>
          <w:sz w:val="22"/>
          <w:lang w:eastAsia="fr-FR"/>
        </w:rPr>
      </w:pPr>
      <w:r w:rsidRPr="005A1335">
        <w:rPr>
          <w:rFonts w:asciiTheme="majorHAnsi" w:eastAsia="Times New Roman" w:hAnsiTheme="majorHAnsi" w:cstheme="majorHAnsi"/>
          <w:sz w:val="22"/>
          <w:lang w:eastAsia="fr-FR"/>
        </w:rPr>
        <w:t>La décision de réception par le pouvoir adjudicateur emporte constatation du service fait.</w:t>
      </w:r>
    </w:p>
    <w:p w14:paraId="4B7E1C71" w14:textId="46D23E84" w:rsidR="00461983" w:rsidRPr="005A1335" w:rsidRDefault="00A429E8" w:rsidP="43FD0D27">
      <w:pPr>
        <w:pStyle w:val="Corpsdetexte"/>
        <w:rPr>
          <w:rFonts w:asciiTheme="majorHAnsi" w:hAnsiTheme="majorHAnsi" w:cstheme="majorHAnsi"/>
          <w:szCs w:val="22"/>
        </w:rPr>
      </w:pPr>
      <w:r w:rsidRPr="005A1335">
        <w:rPr>
          <w:rFonts w:asciiTheme="majorHAnsi" w:hAnsiTheme="majorHAnsi" w:cstheme="majorHAnsi"/>
          <w:szCs w:val="22"/>
        </w:rPr>
        <w:t>Outre les mentions légales, l</w:t>
      </w:r>
      <w:r w:rsidR="43FD0D27" w:rsidRPr="005A1335">
        <w:rPr>
          <w:rFonts w:asciiTheme="majorHAnsi" w:hAnsiTheme="majorHAnsi" w:cstheme="majorHAnsi"/>
          <w:szCs w:val="22"/>
        </w:rPr>
        <w:t>es factures comprennent notamment :</w:t>
      </w:r>
    </w:p>
    <w:p w14:paraId="330FD477" w14:textId="77777777" w:rsidR="00A429E8" w:rsidRPr="00D47E21" w:rsidRDefault="00A429E8" w:rsidP="00D47E21">
      <w:pPr>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l’identité</w:t>
      </w:r>
      <w:proofErr w:type="gramEnd"/>
      <w:r w:rsidRPr="00D47E21">
        <w:rPr>
          <w:rFonts w:asciiTheme="majorHAnsi" w:hAnsiTheme="majorHAnsi" w:cstheme="majorHAnsi"/>
          <w:sz w:val="20"/>
          <w:szCs w:val="20"/>
        </w:rPr>
        <w:t xml:space="preserve"> de l’émetteur et du destinataire et leur numéro SIRET ;</w:t>
      </w:r>
    </w:p>
    <w:p w14:paraId="26CDB014" w14:textId="73381743" w:rsidR="00461983"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le</w:t>
      </w:r>
      <w:proofErr w:type="gramEnd"/>
      <w:r w:rsidRPr="00D47E21">
        <w:rPr>
          <w:rFonts w:asciiTheme="majorHAnsi" w:hAnsiTheme="majorHAnsi" w:cstheme="majorHAnsi"/>
          <w:sz w:val="20"/>
          <w:szCs w:val="20"/>
        </w:rPr>
        <w:t xml:space="preserve"> numéro du marché public ;</w:t>
      </w:r>
    </w:p>
    <w:p w14:paraId="3BE8B001" w14:textId="7EE7148C" w:rsidR="00461983"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le</w:t>
      </w:r>
      <w:proofErr w:type="gramEnd"/>
      <w:r w:rsidRPr="00D47E21">
        <w:rPr>
          <w:rFonts w:asciiTheme="majorHAnsi" w:hAnsiTheme="majorHAnsi" w:cstheme="majorHAnsi"/>
          <w:sz w:val="20"/>
          <w:szCs w:val="20"/>
        </w:rPr>
        <w:t xml:space="preserve"> numéro du bon de commande ;</w:t>
      </w:r>
    </w:p>
    <w:p w14:paraId="68B4EDCD" w14:textId="4DEF6E70" w:rsidR="00182A3D"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le</w:t>
      </w:r>
      <w:proofErr w:type="gramEnd"/>
      <w:r w:rsidRPr="00D47E21">
        <w:rPr>
          <w:rFonts w:asciiTheme="majorHAnsi" w:hAnsiTheme="majorHAnsi" w:cstheme="majorHAnsi"/>
          <w:sz w:val="20"/>
          <w:szCs w:val="20"/>
        </w:rPr>
        <w:t xml:space="preserve"> numéro du bon de livraison ;</w:t>
      </w:r>
    </w:p>
    <w:p w14:paraId="0013D0B5" w14:textId="263C7587" w:rsidR="00461983"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la</w:t>
      </w:r>
      <w:proofErr w:type="gramEnd"/>
      <w:r w:rsidRPr="00D47E21">
        <w:rPr>
          <w:rFonts w:asciiTheme="majorHAnsi" w:hAnsiTheme="majorHAnsi" w:cstheme="majorHAnsi"/>
          <w:sz w:val="20"/>
          <w:szCs w:val="20"/>
        </w:rPr>
        <w:t xml:space="preserve"> quantité et la désignation </w:t>
      </w:r>
      <w:r w:rsidR="00A429E8" w:rsidRPr="00D47E21">
        <w:rPr>
          <w:rFonts w:asciiTheme="majorHAnsi" w:hAnsiTheme="majorHAnsi" w:cstheme="majorHAnsi"/>
          <w:sz w:val="20"/>
          <w:szCs w:val="20"/>
        </w:rPr>
        <w:t>des Services exécutés ;</w:t>
      </w:r>
    </w:p>
    <w:p w14:paraId="7364E0FA" w14:textId="42244194" w:rsidR="00853785" w:rsidRPr="00D47E21" w:rsidRDefault="00A429E8" w:rsidP="00D47E21">
      <w:pPr>
        <w:numPr>
          <w:ilvl w:val="0"/>
          <w:numId w:val="21"/>
        </w:numPr>
        <w:autoSpaceDE w:val="0"/>
        <w:autoSpaceDN w:val="0"/>
        <w:adjustRightInd w:val="0"/>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le</w:t>
      </w:r>
      <w:proofErr w:type="gramEnd"/>
      <w:r w:rsidRPr="00D47E21">
        <w:rPr>
          <w:rFonts w:asciiTheme="majorHAnsi" w:hAnsiTheme="majorHAnsi" w:cstheme="majorHAnsi"/>
          <w:sz w:val="20"/>
          <w:szCs w:val="20"/>
        </w:rPr>
        <w:t xml:space="preserve"> prix unitaire hors taxes des produits livrés et/ou des services réalisés ;</w:t>
      </w:r>
    </w:p>
    <w:p w14:paraId="15167700" w14:textId="4E5926C6" w:rsidR="00461983"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le</w:t>
      </w:r>
      <w:proofErr w:type="gramEnd"/>
      <w:r w:rsidRPr="00D47E21">
        <w:rPr>
          <w:rFonts w:asciiTheme="majorHAnsi" w:hAnsiTheme="majorHAnsi" w:cstheme="majorHAnsi"/>
          <w:sz w:val="20"/>
          <w:szCs w:val="20"/>
        </w:rPr>
        <w:t xml:space="preserve"> montant</w:t>
      </w:r>
      <w:r w:rsidR="00853785" w:rsidRPr="00D47E21">
        <w:rPr>
          <w:rFonts w:asciiTheme="majorHAnsi" w:hAnsiTheme="majorHAnsi" w:cstheme="majorHAnsi"/>
          <w:sz w:val="20"/>
          <w:szCs w:val="20"/>
        </w:rPr>
        <w:t xml:space="preserve"> global</w:t>
      </w:r>
      <w:r w:rsidRPr="00D47E21">
        <w:rPr>
          <w:rFonts w:asciiTheme="majorHAnsi" w:hAnsiTheme="majorHAnsi" w:cstheme="majorHAnsi"/>
          <w:sz w:val="20"/>
          <w:szCs w:val="20"/>
        </w:rPr>
        <w:t xml:space="preserve"> hors TVA des </w:t>
      </w:r>
      <w:r w:rsidR="00A429E8" w:rsidRPr="00D47E21">
        <w:rPr>
          <w:rFonts w:asciiTheme="majorHAnsi" w:eastAsia="Times New Roman" w:hAnsiTheme="majorHAnsi" w:cstheme="majorHAnsi"/>
          <w:sz w:val="20"/>
          <w:szCs w:val="20"/>
          <w:lang w:eastAsia="fr-FR"/>
        </w:rPr>
        <w:t>Services, l</w:t>
      </w:r>
      <w:r w:rsidRPr="00D47E21">
        <w:rPr>
          <w:rFonts w:asciiTheme="majorHAnsi" w:hAnsiTheme="majorHAnsi" w:cstheme="majorHAnsi"/>
          <w:sz w:val="20"/>
          <w:szCs w:val="20"/>
        </w:rPr>
        <w:t>e taux et le montant de la TVA en vigueur</w:t>
      </w:r>
      <w:r w:rsidR="00A429E8" w:rsidRPr="00D47E21">
        <w:rPr>
          <w:rFonts w:asciiTheme="majorHAnsi" w:hAnsiTheme="majorHAnsi" w:cstheme="majorHAnsi"/>
          <w:sz w:val="20"/>
          <w:szCs w:val="20"/>
        </w:rPr>
        <w:t xml:space="preserve">, </w:t>
      </w:r>
      <w:r w:rsidRPr="00D47E21">
        <w:rPr>
          <w:rFonts w:asciiTheme="majorHAnsi" w:hAnsiTheme="majorHAnsi" w:cstheme="majorHAnsi"/>
          <w:sz w:val="20"/>
          <w:szCs w:val="20"/>
        </w:rPr>
        <w:t>le montant total TTC ;</w:t>
      </w:r>
    </w:p>
    <w:p w14:paraId="19E0088E" w14:textId="6196AED8" w:rsidR="00461983"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la</w:t>
      </w:r>
      <w:proofErr w:type="gramEnd"/>
      <w:r w:rsidRPr="00D47E21">
        <w:rPr>
          <w:rFonts w:asciiTheme="majorHAnsi" w:hAnsiTheme="majorHAnsi" w:cstheme="majorHAnsi"/>
          <w:sz w:val="20"/>
          <w:szCs w:val="20"/>
        </w:rPr>
        <w:t xml:space="preserve"> date de facturation ;</w:t>
      </w:r>
    </w:p>
    <w:p w14:paraId="42B4E2FD" w14:textId="75F4F7BF" w:rsidR="00182A3D" w:rsidRPr="00D47E21" w:rsidRDefault="43FD0D27" w:rsidP="00D47E21">
      <w:pPr>
        <w:pStyle w:val="Paragraphedeliste"/>
        <w:numPr>
          <w:ilvl w:val="0"/>
          <w:numId w:val="21"/>
        </w:numPr>
        <w:spacing w:before="0" w:after="0"/>
        <w:ind w:left="714" w:hanging="357"/>
        <w:rPr>
          <w:rFonts w:asciiTheme="majorHAnsi" w:hAnsiTheme="majorHAnsi" w:cstheme="majorHAnsi"/>
          <w:sz w:val="20"/>
          <w:szCs w:val="20"/>
        </w:rPr>
      </w:pPr>
      <w:proofErr w:type="gramStart"/>
      <w:r w:rsidRPr="00D47E21">
        <w:rPr>
          <w:rFonts w:asciiTheme="majorHAnsi" w:hAnsiTheme="majorHAnsi" w:cstheme="majorHAnsi"/>
          <w:sz w:val="20"/>
          <w:szCs w:val="20"/>
        </w:rPr>
        <w:t>le</w:t>
      </w:r>
      <w:proofErr w:type="gramEnd"/>
      <w:r w:rsidRPr="00D47E21">
        <w:rPr>
          <w:rFonts w:asciiTheme="majorHAnsi" w:hAnsiTheme="majorHAnsi" w:cstheme="majorHAnsi"/>
          <w:sz w:val="20"/>
          <w:szCs w:val="20"/>
        </w:rPr>
        <w:t xml:space="preserve"> cas échéant, le numéro de TVA intracommunautaire.</w:t>
      </w:r>
    </w:p>
    <w:p w14:paraId="0A1FDCD4" w14:textId="1A712F86" w:rsidR="005F7AE1" w:rsidRPr="005A1335" w:rsidRDefault="005F7AE1" w:rsidP="005F7AE1">
      <w:pPr>
        <w:pStyle w:val="Corpsdetexte21"/>
        <w:tabs>
          <w:tab w:val="clear" w:pos="1134"/>
          <w:tab w:val="clear" w:pos="6237"/>
        </w:tabs>
        <w:spacing w:after="120"/>
        <w:rPr>
          <w:rFonts w:asciiTheme="majorHAnsi" w:hAnsiTheme="majorHAnsi" w:cstheme="majorHAnsi"/>
          <w:sz w:val="22"/>
          <w:szCs w:val="22"/>
        </w:rPr>
      </w:pPr>
      <w:r w:rsidRPr="005A1335">
        <w:rPr>
          <w:rFonts w:asciiTheme="majorHAnsi" w:hAnsiTheme="majorHAnsi" w:cstheme="majorHAnsi"/>
          <w:sz w:val="22"/>
          <w:szCs w:val="22"/>
        </w:rPr>
        <w:t>La facturation électronique est obligatoir</w:t>
      </w:r>
      <w:r w:rsidR="003A1B1B">
        <w:rPr>
          <w:rFonts w:asciiTheme="majorHAnsi" w:hAnsiTheme="majorHAnsi" w:cstheme="majorHAnsi"/>
          <w:sz w:val="22"/>
          <w:szCs w:val="22"/>
        </w:rPr>
        <w:t>e, dans les conditions des clauses administratives de l’accord-cadre.</w:t>
      </w:r>
    </w:p>
    <w:p w14:paraId="6A6AEC58" w14:textId="77777777" w:rsidR="007A37A8" w:rsidRPr="005A1335" w:rsidRDefault="007A37A8" w:rsidP="00560649">
      <w:pPr>
        <w:pStyle w:val="Titre3"/>
        <w:spacing w:before="240"/>
        <w:rPr>
          <w:rFonts w:cstheme="majorHAnsi"/>
          <w:sz w:val="22"/>
          <w:szCs w:val="22"/>
        </w:rPr>
      </w:pPr>
      <w:bookmarkStart w:id="38" w:name="_Toc209523476"/>
      <w:r w:rsidRPr="005A1335">
        <w:rPr>
          <w:rFonts w:cstheme="majorHAnsi"/>
          <w:sz w:val="22"/>
          <w:szCs w:val="22"/>
        </w:rPr>
        <w:t>Délai de paiement</w:t>
      </w:r>
      <w:bookmarkEnd w:id="37"/>
      <w:bookmarkEnd w:id="38"/>
    </w:p>
    <w:p w14:paraId="134FA828" w14:textId="086C29AD" w:rsidR="00853785" w:rsidRPr="005A1335" w:rsidRDefault="00853785" w:rsidP="43FD0D27">
      <w:pPr>
        <w:pStyle w:val="Corpsdetexte"/>
        <w:rPr>
          <w:rFonts w:asciiTheme="majorHAnsi" w:hAnsiTheme="majorHAnsi" w:cstheme="majorHAnsi"/>
          <w:szCs w:val="22"/>
        </w:rPr>
      </w:pPr>
      <w:r w:rsidRPr="005A1335">
        <w:rPr>
          <w:rFonts w:asciiTheme="majorHAnsi" w:hAnsiTheme="majorHAnsi" w:cstheme="majorHAnsi"/>
          <w:szCs w:val="22"/>
        </w:rPr>
        <w:t>Le délai maximal de paiement des sommes dues au titulaire est de 60 jours.</w:t>
      </w:r>
    </w:p>
    <w:p w14:paraId="1A4B7333" w14:textId="77777777" w:rsidR="00853785" w:rsidRPr="005A1335" w:rsidRDefault="00853785" w:rsidP="00853785">
      <w:pPr>
        <w:tabs>
          <w:tab w:val="left" w:pos="360"/>
        </w:tabs>
        <w:ind w:right="-45"/>
        <w:rPr>
          <w:rFonts w:asciiTheme="majorHAnsi" w:hAnsiTheme="majorHAnsi" w:cstheme="majorHAnsi"/>
        </w:rPr>
      </w:pPr>
      <w:r w:rsidRPr="005A1335">
        <w:rPr>
          <w:rFonts w:asciiTheme="majorHAnsi" w:hAnsiTheme="majorHAnsi" w:cstheme="majorHAnsi"/>
        </w:rPr>
        <w:t xml:space="preserve">Le point de départ du délai de paiement est fixé pour les prestations par la plus tardive des deux dates suivantes : </w:t>
      </w:r>
    </w:p>
    <w:p w14:paraId="22E15E02" w14:textId="4060F1F8" w:rsidR="00853785" w:rsidRPr="005A1335" w:rsidRDefault="00853785" w:rsidP="00B314AD">
      <w:pPr>
        <w:pStyle w:val="Paragraphedeliste"/>
        <w:numPr>
          <w:ilvl w:val="0"/>
          <w:numId w:val="24"/>
        </w:numPr>
        <w:tabs>
          <w:tab w:val="left" w:pos="360"/>
        </w:tabs>
        <w:ind w:right="-45"/>
        <w:rPr>
          <w:rFonts w:asciiTheme="majorHAnsi" w:hAnsiTheme="majorHAnsi" w:cstheme="majorHAnsi"/>
        </w:rPr>
      </w:pPr>
      <w:proofErr w:type="gramStart"/>
      <w:r w:rsidRPr="005A1335">
        <w:rPr>
          <w:rFonts w:asciiTheme="majorHAnsi" w:hAnsiTheme="majorHAnsi" w:cstheme="majorHAnsi"/>
        </w:rPr>
        <w:t>la</w:t>
      </w:r>
      <w:proofErr w:type="gramEnd"/>
      <w:r w:rsidRPr="005A1335">
        <w:rPr>
          <w:rFonts w:asciiTheme="majorHAnsi" w:hAnsiTheme="majorHAnsi" w:cstheme="majorHAnsi"/>
        </w:rPr>
        <w:t xml:space="preserve"> réception par le pouvoir adjudicateur de la facture du titulaire ; la date de réception de factures est constatée par l’EFS ;</w:t>
      </w:r>
    </w:p>
    <w:p w14:paraId="365D9D7B" w14:textId="707830F3" w:rsidR="00853785" w:rsidRPr="005A1335" w:rsidRDefault="00853785" w:rsidP="00B314AD">
      <w:pPr>
        <w:pStyle w:val="Paragraphedeliste"/>
        <w:numPr>
          <w:ilvl w:val="0"/>
          <w:numId w:val="24"/>
        </w:numPr>
        <w:tabs>
          <w:tab w:val="left" w:pos="360"/>
        </w:tabs>
        <w:ind w:right="-45"/>
        <w:rPr>
          <w:rFonts w:asciiTheme="majorHAnsi" w:hAnsiTheme="majorHAnsi" w:cstheme="majorHAnsi"/>
        </w:rPr>
      </w:pPr>
      <w:proofErr w:type="gramStart"/>
      <w:r w:rsidRPr="005A1335">
        <w:rPr>
          <w:rFonts w:asciiTheme="majorHAnsi" w:hAnsiTheme="majorHAnsi" w:cstheme="majorHAnsi"/>
        </w:rPr>
        <w:t>la</w:t>
      </w:r>
      <w:proofErr w:type="gramEnd"/>
      <w:r w:rsidRPr="005A1335">
        <w:rPr>
          <w:rFonts w:asciiTheme="majorHAnsi" w:hAnsiTheme="majorHAnsi" w:cstheme="majorHAnsi"/>
        </w:rPr>
        <w:t xml:space="preserve"> décision d’admission des prestations. </w:t>
      </w:r>
    </w:p>
    <w:p w14:paraId="406F3A38" w14:textId="1B652ABE" w:rsidR="00853785" w:rsidRPr="005A1335" w:rsidRDefault="00853785" w:rsidP="00853785">
      <w:pPr>
        <w:tabs>
          <w:tab w:val="left" w:pos="360"/>
        </w:tabs>
        <w:ind w:right="-45"/>
        <w:rPr>
          <w:rFonts w:asciiTheme="majorHAnsi" w:hAnsiTheme="majorHAnsi" w:cstheme="majorHAnsi"/>
        </w:rPr>
      </w:pPr>
      <w:r w:rsidRPr="005A1335">
        <w:rPr>
          <w:rFonts w:asciiTheme="majorHAnsi" w:hAnsiTheme="majorHAnsi" w:cstheme="majorHAnsi"/>
        </w:rPr>
        <w:t xml:space="preserve">En cas de versement d’une avance, le délai de paiement de celle-ci court à compter de la date de notification </w:t>
      </w:r>
      <w:r w:rsidR="003A1B1B">
        <w:rPr>
          <w:rFonts w:asciiTheme="majorHAnsi" w:hAnsiTheme="majorHAnsi" w:cstheme="majorHAnsi"/>
        </w:rPr>
        <w:t>du marché</w:t>
      </w:r>
      <w:r w:rsidRPr="005A1335">
        <w:rPr>
          <w:rFonts w:asciiTheme="majorHAnsi" w:hAnsiTheme="majorHAnsi" w:cstheme="majorHAnsi"/>
        </w:rPr>
        <w:t>.</w:t>
      </w:r>
    </w:p>
    <w:p w14:paraId="4747A860" w14:textId="303CF911" w:rsidR="007A37A8" w:rsidRPr="005A1335" w:rsidRDefault="00853785" w:rsidP="43FD0D27">
      <w:pPr>
        <w:pStyle w:val="Corpsdetexte"/>
        <w:rPr>
          <w:rFonts w:asciiTheme="majorHAnsi" w:hAnsiTheme="majorHAnsi" w:cstheme="majorHAnsi"/>
          <w:szCs w:val="22"/>
        </w:rPr>
      </w:pPr>
      <w:r w:rsidRPr="005A1335">
        <w:rPr>
          <w:rFonts w:asciiTheme="majorHAnsi" w:hAnsiTheme="majorHAnsi" w:cstheme="majorHAnsi"/>
          <w:szCs w:val="22"/>
        </w:rPr>
        <w:t xml:space="preserve">En cas de rejet ou de réserves émises par l’EFS à l’issue des opérations de vérification, les prestations donnent </w:t>
      </w:r>
      <w:r w:rsidR="43FD0D27" w:rsidRPr="005A1335">
        <w:rPr>
          <w:rFonts w:asciiTheme="majorHAnsi" w:hAnsiTheme="majorHAnsi" w:cstheme="majorHAnsi"/>
          <w:szCs w:val="22"/>
        </w:rPr>
        <w:t xml:space="preserve">lieu à un avoir. </w:t>
      </w:r>
    </w:p>
    <w:p w14:paraId="6094B498" w14:textId="7FD259C9" w:rsidR="00853785" w:rsidRPr="005A1335" w:rsidRDefault="00853785" w:rsidP="00853785">
      <w:pPr>
        <w:spacing w:after="0"/>
        <w:rPr>
          <w:rFonts w:asciiTheme="majorHAnsi" w:hAnsiTheme="majorHAnsi" w:cstheme="majorHAnsi"/>
        </w:rPr>
      </w:pPr>
      <w:r w:rsidRPr="005A1335">
        <w:rPr>
          <w:rFonts w:asciiTheme="majorHAnsi" w:hAnsiTheme="majorHAnsi" w:cstheme="majorHAnsi"/>
        </w:rPr>
        <w:t>Les paiements se font par virement sur le compte ouvert au nom du Titulaire, figurant dans l’acte d’engagement</w:t>
      </w:r>
      <w:r w:rsidR="003A1B1B">
        <w:rPr>
          <w:rFonts w:asciiTheme="majorHAnsi" w:hAnsiTheme="majorHAnsi" w:cstheme="majorHAnsi"/>
        </w:rPr>
        <w:t xml:space="preserve"> de l’accord-cadre</w:t>
      </w:r>
      <w:r w:rsidRPr="005A1335">
        <w:rPr>
          <w:rFonts w:asciiTheme="majorHAnsi" w:hAnsiTheme="majorHAnsi" w:cstheme="majorHAnsi"/>
        </w:rPr>
        <w:t>.</w:t>
      </w:r>
    </w:p>
    <w:p w14:paraId="630F935C" w14:textId="77777777" w:rsidR="007A37A8" w:rsidRPr="0029422B" w:rsidRDefault="62C084F7" w:rsidP="005008DB">
      <w:pPr>
        <w:pStyle w:val="Titre3"/>
      </w:pPr>
      <w:bookmarkStart w:id="39" w:name="_Toc14754353"/>
      <w:bookmarkStart w:id="40" w:name="_Toc51647699"/>
      <w:bookmarkStart w:id="41" w:name="_Toc78717989"/>
      <w:bookmarkStart w:id="42" w:name="_Toc82946271"/>
      <w:bookmarkStart w:id="43" w:name="_Toc102546597"/>
      <w:bookmarkStart w:id="44" w:name="_Toc169929183"/>
      <w:bookmarkStart w:id="45" w:name="_Toc193709718"/>
      <w:bookmarkStart w:id="46" w:name="_Toc209523477"/>
      <w:r w:rsidRPr="005A1335">
        <w:rPr>
          <w:rFonts w:cstheme="majorHAnsi"/>
          <w:sz w:val="22"/>
          <w:szCs w:val="22"/>
        </w:rPr>
        <w:t>Suspension du</w:t>
      </w:r>
      <w:r>
        <w:t xml:space="preserve"> délai global de paiement</w:t>
      </w:r>
      <w:bookmarkEnd w:id="39"/>
      <w:bookmarkEnd w:id="40"/>
      <w:bookmarkEnd w:id="41"/>
      <w:bookmarkEnd w:id="42"/>
      <w:bookmarkEnd w:id="43"/>
      <w:bookmarkEnd w:id="44"/>
      <w:bookmarkEnd w:id="45"/>
      <w:bookmarkEnd w:id="46"/>
    </w:p>
    <w:p w14:paraId="1528C074" w14:textId="6DF7CE5D" w:rsidR="62C084F7" w:rsidRDefault="62C084F7">
      <w:r w:rsidRPr="62C084F7">
        <w:t>En cas de présentation d’une facture non conforme, ce délai peut être suspendu une fois</w:t>
      </w:r>
      <w:r w:rsidR="003A1B1B">
        <w:t xml:space="preserve"> selon les modalités prévues par les clauses administratives de l’accord-cadre</w:t>
      </w:r>
      <w:r w:rsidRPr="62C084F7">
        <w:t xml:space="preserve">. </w:t>
      </w:r>
    </w:p>
    <w:p w14:paraId="5CA768CE" w14:textId="163DDBD9" w:rsidR="007A37A8" w:rsidRPr="003A1B1B" w:rsidRDefault="007A37A8" w:rsidP="005008DB">
      <w:pPr>
        <w:pStyle w:val="Titre3"/>
        <w:rPr>
          <w:sz w:val="22"/>
          <w:szCs w:val="22"/>
        </w:rPr>
      </w:pPr>
      <w:bookmarkStart w:id="47" w:name="_Toc256186225"/>
      <w:bookmarkStart w:id="48" w:name="_Toc209523478"/>
      <w:r w:rsidRPr="003A1B1B">
        <w:rPr>
          <w:sz w:val="22"/>
          <w:szCs w:val="22"/>
        </w:rPr>
        <w:lastRenderedPageBreak/>
        <w:t>I</w:t>
      </w:r>
      <w:bookmarkEnd w:id="47"/>
      <w:r w:rsidRPr="003A1B1B">
        <w:rPr>
          <w:sz w:val="22"/>
          <w:szCs w:val="22"/>
        </w:rPr>
        <w:t>ntérêts moratoires</w:t>
      </w:r>
      <w:bookmarkEnd w:id="48"/>
    </w:p>
    <w:p w14:paraId="1D6C9C7A" w14:textId="77777777" w:rsidR="007A37A8" w:rsidRPr="0029422B" w:rsidRDefault="43FD0D27" w:rsidP="43FD0D27">
      <w:pPr>
        <w:pStyle w:val="Corpsdetexte"/>
        <w:rPr>
          <w:rFonts w:cs="Arial"/>
        </w:rPr>
      </w:pPr>
      <w:r w:rsidRPr="43FD0D27">
        <w:rPr>
          <w:rFonts w:cs="Arial"/>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 à courir, augmenté de huit points. </w:t>
      </w:r>
    </w:p>
    <w:p w14:paraId="6ABBAE8A" w14:textId="77777777" w:rsidR="007A37A8" w:rsidRPr="0029422B" w:rsidRDefault="43FD0D27" w:rsidP="43FD0D27">
      <w:pPr>
        <w:pStyle w:val="Corpsdetexte"/>
        <w:rPr>
          <w:rFonts w:cs="Arial"/>
        </w:rPr>
      </w:pPr>
      <w:r w:rsidRPr="43FD0D27">
        <w:rPr>
          <w:rFonts w:cs="Arial"/>
        </w:rPr>
        <w:t>Le Titulaire ne pourra, en aucun cas, se prévaloir d’un retard de paiement, pour suspendre ou interrompre l’exécution des prestations qui lui incombent en application du présent marché public.</w:t>
      </w:r>
    </w:p>
    <w:p w14:paraId="20022235" w14:textId="77777777" w:rsidR="007A37A8" w:rsidRPr="003A1B1B" w:rsidRDefault="007A37A8" w:rsidP="005008DB">
      <w:pPr>
        <w:pStyle w:val="Titre3"/>
        <w:rPr>
          <w:sz w:val="22"/>
          <w:szCs w:val="22"/>
        </w:rPr>
      </w:pPr>
      <w:bookmarkStart w:id="49" w:name="_Toc176249478"/>
      <w:bookmarkStart w:id="50" w:name="_Toc169929184"/>
      <w:bookmarkStart w:id="51" w:name="_Toc193709719"/>
      <w:bookmarkStart w:id="52" w:name="_Toc209523479"/>
      <w:bookmarkEnd w:id="49"/>
      <w:r w:rsidRPr="003A1B1B">
        <w:rPr>
          <w:sz w:val="22"/>
          <w:szCs w:val="22"/>
        </w:rPr>
        <w:t>Nantissement et cession de créance</w:t>
      </w:r>
      <w:bookmarkEnd w:id="50"/>
      <w:bookmarkEnd w:id="51"/>
      <w:bookmarkEnd w:id="52"/>
    </w:p>
    <w:p w14:paraId="0CE714D6" w14:textId="77777777" w:rsidR="00F60435" w:rsidRDefault="007A37A8" w:rsidP="43FD0D27">
      <w:pPr>
        <w:pStyle w:val="Corpsdetexte"/>
        <w:rPr>
          <w:rFonts w:cs="Arial"/>
        </w:rPr>
      </w:pPr>
      <w:bookmarkStart w:id="53" w:name="_Toc193709720"/>
      <w:r w:rsidRPr="43FD0D27">
        <w:rPr>
          <w:rFonts w:cs="Arial"/>
        </w:rPr>
        <w:t xml:space="preserve">Le nantissement et la cession de créance s’effectuent conformément aux </w:t>
      </w:r>
      <w:r w:rsidR="00315162" w:rsidRPr="43FD0D27">
        <w:rPr>
          <w:rFonts w:cs="Arial"/>
        </w:rPr>
        <w:t>articles R.2191-</w:t>
      </w:r>
      <w:r w:rsidR="0090694E" w:rsidRPr="43FD0D27">
        <w:rPr>
          <w:rFonts w:cs="Arial"/>
        </w:rPr>
        <w:t>45 à R.2191-63</w:t>
      </w:r>
      <w:r w:rsidR="00315162" w:rsidRPr="43FD0D27">
        <w:rPr>
          <w:rFonts w:cs="Arial"/>
        </w:rPr>
        <w:t xml:space="preserve"> du </w:t>
      </w:r>
      <w:r w:rsidR="00FD1E41" w:rsidRPr="43FD0D27">
        <w:rPr>
          <w:rFonts w:cs="Arial"/>
        </w:rPr>
        <w:t>c</w:t>
      </w:r>
      <w:r w:rsidR="00315162" w:rsidRPr="43FD0D27">
        <w:rPr>
          <w:rFonts w:cs="Arial"/>
        </w:rPr>
        <w:t>ode de la commande publique.</w:t>
      </w:r>
      <w:r w:rsidR="00F176B4" w:rsidRPr="43FD0D27">
        <w:rPr>
          <w:rFonts w:cs="Arial"/>
        </w:rPr>
        <w:t xml:space="preserve"> </w:t>
      </w:r>
    </w:p>
    <w:p w14:paraId="48EBA272" w14:textId="2E5FEBE0" w:rsidR="007A37A8" w:rsidRPr="00461983" w:rsidRDefault="43FD0D27" w:rsidP="00853785">
      <w:pPr>
        <w:pStyle w:val="Corpsdetexte"/>
        <w:rPr>
          <w:rFonts w:cs="Arial"/>
        </w:rPr>
      </w:pPr>
      <w:r w:rsidRPr="43FD0D27">
        <w:rPr>
          <w:rFonts w:cs="Arial"/>
        </w:rPr>
        <w:t xml:space="preserve">Par dérogation aux </w:t>
      </w:r>
      <w:r w:rsidRPr="00853785">
        <w:rPr>
          <w:rFonts w:cs="Arial"/>
        </w:rPr>
        <w:t>articles 4.2.1 et 4.2.2 du CCAG</w:t>
      </w:r>
      <w:r w:rsidRPr="43FD0D27">
        <w:rPr>
          <w:rFonts w:cs="Arial"/>
        </w:rPr>
        <w:t xml:space="preserve">, seuls seront notifiés au Titulaire la copie de l’acte d’engagement et </w:t>
      </w:r>
      <w:r w:rsidR="003A1B1B">
        <w:rPr>
          <w:rFonts w:cs="Arial"/>
        </w:rPr>
        <w:t>de l’annexe financière</w:t>
      </w:r>
      <w:r w:rsidRPr="43FD0D27">
        <w:rPr>
          <w:rFonts w:cs="Arial"/>
        </w:rPr>
        <w:t>.</w:t>
      </w:r>
    </w:p>
    <w:p w14:paraId="12C3B912" w14:textId="77777777" w:rsidR="007A37A8" w:rsidRPr="00461983" w:rsidRDefault="43FD0D27" w:rsidP="43FD0D27">
      <w:pPr>
        <w:pStyle w:val="Corpsdetexte"/>
        <w:rPr>
          <w:rFonts w:cs="Arial"/>
        </w:rPr>
      </w:pPr>
      <w:r w:rsidRPr="43FD0D27">
        <w:rPr>
          <w:rFonts w:cs="Arial"/>
        </w:rPr>
        <w:t xml:space="preserve">L’EFS délivre uniquement l’exemplaire unique / le certificat de cessibilité en vue de la cession de créance sur demande écrite du Titulaire. </w:t>
      </w:r>
    </w:p>
    <w:p w14:paraId="6A232413" w14:textId="4241C4AE" w:rsidR="007A37A8" w:rsidRPr="0029422B" w:rsidRDefault="005008DB" w:rsidP="005008DB">
      <w:pPr>
        <w:pStyle w:val="Titre1"/>
      </w:pPr>
      <w:bookmarkStart w:id="54" w:name="_Toc209523480"/>
      <w:bookmarkStart w:id="55" w:name="_Toc226778240"/>
      <w:bookmarkStart w:id="56" w:name="_Toc252801872"/>
      <w:bookmarkStart w:id="57" w:name="_Toc256186228"/>
      <w:bookmarkEnd w:id="53"/>
      <w:r w:rsidRPr="005008DB">
        <w:t>RESPONSABILITE</w:t>
      </w:r>
      <w:r w:rsidRPr="0029422B">
        <w:t xml:space="preserve"> - ASSURANCES</w:t>
      </w:r>
      <w:bookmarkEnd w:id="54"/>
    </w:p>
    <w:p w14:paraId="612BCF3E" w14:textId="77777777" w:rsidR="007A37A8" w:rsidRPr="005C63DB" w:rsidRDefault="43FD0D27" w:rsidP="43FD0D27">
      <w:pPr>
        <w:pStyle w:val="Corpsdetexte"/>
        <w:rPr>
          <w:rFonts w:cs="Arial"/>
        </w:rPr>
      </w:pPr>
      <w:r w:rsidRPr="43FD0D27">
        <w:rPr>
          <w:rFonts w:cs="Arial"/>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68BA7A0D" w14:textId="77777777" w:rsidR="007A37A8" w:rsidRPr="0029422B" w:rsidRDefault="43FD0D27" w:rsidP="43FD0D27">
      <w:pPr>
        <w:pStyle w:val="Corpsdetexte"/>
        <w:rPr>
          <w:rFonts w:cs="Arial"/>
        </w:rPr>
      </w:pPr>
      <w:r w:rsidRPr="43FD0D27">
        <w:rPr>
          <w:rFonts w:cs="Arial"/>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54E94094" w14:textId="17834C6B" w:rsidR="007A37A8" w:rsidRDefault="43FD0D27" w:rsidP="43FD0D27">
      <w:pPr>
        <w:pStyle w:val="Corpsdetexte"/>
        <w:rPr>
          <w:rFonts w:cs="Arial"/>
        </w:rPr>
      </w:pPr>
      <w:r w:rsidRPr="43FD0D27">
        <w:rPr>
          <w:rFonts w:cs="Arial"/>
        </w:rPr>
        <w:t>L’attestation devra être remise dans le délai de 15 jours après demande de l’EFS au Titulaire.</w:t>
      </w:r>
    </w:p>
    <w:p w14:paraId="135F5146" w14:textId="0DDA02E9" w:rsidR="007A37A8" w:rsidRDefault="62C084F7" w:rsidP="005008DB">
      <w:pPr>
        <w:pStyle w:val="Titre1"/>
      </w:pPr>
      <w:bookmarkStart w:id="58" w:name="_Toc209523481"/>
      <w:bookmarkEnd w:id="55"/>
      <w:bookmarkEnd w:id="56"/>
      <w:bookmarkEnd w:id="57"/>
      <w:r>
        <w:t xml:space="preserve">RESILIATION </w:t>
      </w:r>
      <w:r w:rsidR="003A1B1B">
        <w:t>du marche</w:t>
      </w:r>
      <w:bookmarkEnd w:id="58"/>
    </w:p>
    <w:p w14:paraId="41AD9D2A" w14:textId="3528E649" w:rsidR="003A1B1B" w:rsidRPr="003A1B1B" w:rsidRDefault="003A1B1B" w:rsidP="003A1B1B">
      <w:pPr>
        <w:rPr>
          <w:rFonts w:ascii="Arial" w:eastAsia="Times New Roman" w:hAnsi="Arial" w:cs="Arial"/>
          <w:szCs w:val="20"/>
          <w:lang w:eastAsia="fr-FR"/>
        </w:rPr>
      </w:pPr>
      <w:r w:rsidRPr="003A1B1B">
        <w:rPr>
          <w:rFonts w:ascii="Arial" w:eastAsia="Times New Roman" w:hAnsi="Arial" w:cs="Arial"/>
          <w:szCs w:val="20"/>
          <w:lang w:eastAsia="fr-FR"/>
        </w:rPr>
        <w:t xml:space="preserve">Le marché peut être résilié dans les conditions posées par </w:t>
      </w:r>
      <w:r>
        <w:rPr>
          <w:rFonts w:ascii="Arial" w:eastAsia="Times New Roman" w:hAnsi="Arial" w:cs="Arial"/>
          <w:szCs w:val="20"/>
          <w:lang w:eastAsia="fr-FR"/>
        </w:rPr>
        <w:t>le chapitre 7 du CCAG/FCS</w:t>
      </w:r>
      <w:r w:rsidRPr="003A1B1B">
        <w:rPr>
          <w:rFonts w:ascii="Arial" w:eastAsia="Times New Roman" w:hAnsi="Arial" w:cs="Arial"/>
          <w:szCs w:val="20"/>
          <w:lang w:eastAsia="fr-FR"/>
        </w:rPr>
        <w:t xml:space="preserve"> et de l’article 2</w:t>
      </w:r>
      <w:r>
        <w:rPr>
          <w:rFonts w:ascii="Arial" w:eastAsia="Times New Roman" w:hAnsi="Arial" w:cs="Arial"/>
          <w:szCs w:val="20"/>
          <w:lang w:eastAsia="fr-FR"/>
        </w:rPr>
        <w:t>2</w:t>
      </w:r>
      <w:r w:rsidRPr="003A1B1B">
        <w:rPr>
          <w:rFonts w:ascii="Arial" w:eastAsia="Times New Roman" w:hAnsi="Arial" w:cs="Arial"/>
          <w:szCs w:val="20"/>
          <w:lang w:eastAsia="fr-FR"/>
        </w:rPr>
        <w:t xml:space="preserve"> des clauses administratives de l’accord-cadre.</w:t>
      </w:r>
    </w:p>
    <w:p w14:paraId="3C73307F" w14:textId="334E2414" w:rsidR="003A1B1B" w:rsidRPr="003A1B1B" w:rsidRDefault="003A1B1B" w:rsidP="003A1B1B">
      <w:pPr>
        <w:rPr>
          <w:rFonts w:ascii="Arial" w:eastAsia="Times New Roman" w:hAnsi="Arial" w:cs="Arial"/>
          <w:szCs w:val="20"/>
          <w:lang w:eastAsia="fr-FR"/>
        </w:rPr>
      </w:pPr>
      <w:r w:rsidRPr="003A1B1B">
        <w:rPr>
          <w:rFonts w:ascii="Arial" w:eastAsia="Times New Roman" w:hAnsi="Arial" w:cs="Arial"/>
          <w:szCs w:val="20"/>
          <w:lang w:eastAsia="fr-FR"/>
        </w:rPr>
        <w:t xml:space="preserve">La résiliation du marché prend effet à la date fixée dans la décision de </w:t>
      </w:r>
      <w:r>
        <w:rPr>
          <w:rFonts w:ascii="Arial" w:eastAsia="Times New Roman" w:hAnsi="Arial" w:cs="Arial"/>
          <w:szCs w:val="20"/>
          <w:lang w:eastAsia="fr-FR"/>
        </w:rPr>
        <w:t>l’EFS.</w:t>
      </w:r>
      <w:r w:rsidRPr="003A1B1B">
        <w:rPr>
          <w:rFonts w:ascii="Arial" w:eastAsia="Times New Roman" w:hAnsi="Arial" w:cs="Arial"/>
          <w:szCs w:val="20"/>
          <w:lang w:eastAsia="fr-FR"/>
        </w:rPr>
        <w:t xml:space="preserve"> </w:t>
      </w:r>
    </w:p>
    <w:sectPr w:rsidR="003A1B1B" w:rsidRPr="003A1B1B" w:rsidSect="00D46958">
      <w:headerReference w:type="default" r:id="rId12"/>
      <w:footerReference w:type="default" r:id="rId13"/>
      <w:headerReference w:type="first" r:id="rId14"/>
      <w:footerReference w:type="first" r:id="rId15"/>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B846" w14:textId="77777777" w:rsidR="0040321B" w:rsidRDefault="0040321B" w:rsidP="00F51D4C">
      <w:r>
        <w:separator/>
      </w:r>
    </w:p>
  </w:endnote>
  <w:endnote w:type="continuationSeparator" w:id="0">
    <w:p w14:paraId="6ED49D0C" w14:textId="77777777" w:rsidR="0040321B" w:rsidRDefault="0040321B"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tima">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panose1 w:val="00000000000000000000"/>
    <w:charset w:val="00"/>
    <w:family w:val="modern"/>
    <w:notTrueType/>
    <w:pitch w:val="variable"/>
    <w:sig w:usb0="A10000FF" w:usb1="4000005B" w:usb2="00000000" w:usb3="00000000" w:csb0="0000019B" w:csb1="00000000"/>
  </w:font>
  <w:font w:name="FreightMacro Pro Medium">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754999"/>
      <w:docPartObj>
        <w:docPartGallery w:val="Page Numbers (Bottom of Page)"/>
        <w:docPartUnique/>
      </w:docPartObj>
    </w:sdtPr>
    <w:sdtEndPr/>
    <w:sdtContent>
      <w:p w14:paraId="28894D39" w14:textId="7CB056DB" w:rsidR="005008DB" w:rsidRDefault="005008DB">
        <w:pPr>
          <w:pStyle w:val="Pieddepage"/>
          <w:jc w:val="center"/>
        </w:pPr>
        <w:r>
          <w:fldChar w:fldCharType="begin"/>
        </w:r>
        <w:r>
          <w:instrText>PAGE   \* MERGEFORMAT</w:instrText>
        </w:r>
        <w:r>
          <w:fldChar w:fldCharType="separate"/>
        </w:r>
        <w:r w:rsidR="00566620">
          <w:rPr>
            <w:noProof/>
          </w:rPr>
          <w:t>20</w:t>
        </w:r>
        <w:r>
          <w:fldChar w:fldCharType="end"/>
        </w:r>
      </w:p>
    </w:sdtContent>
  </w:sdt>
  <w:p w14:paraId="3664572E" w14:textId="77777777" w:rsidR="005008DB" w:rsidRPr="003C7C34" w:rsidRDefault="005008DB" w:rsidP="003C7C3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717480"/>
      <w:docPartObj>
        <w:docPartGallery w:val="Page Numbers (Bottom of Page)"/>
        <w:docPartUnique/>
      </w:docPartObj>
    </w:sdtPr>
    <w:sdtEndPr/>
    <w:sdtContent>
      <w:p w14:paraId="0BACFFBD" w14:textId="441FBDFF" w:rsidR="005008DB" w:rsidRDefault="005008DB">
        <w:pPr>
          <w:pStyle w:val="Pieddepage"/>
          <w:jc w:val="center"/>
        </w:pPr>
        <w:r>
          <w:fldChar w:fldCharType="begin"/>
        </w:r>
        <w:r>
          <w:instrText>PAGE   \* MERGEFORMAT</w:instrText>
        </w:r>
        <w:r>
          <w:fldChar w:fldCharType="separate"/>
        </w:r>
        <w:r w:rsidR="00566620">
          <w:rPr>
            <w:noProof/>
          </w:rPr>
          <w:t>1</w:t>
        </w:r>
        <w:r>
          <w:fldChar w:fldCharType="end"/>
        </w:r>
      </w:p>
    </w:sdtContent>
  </w:sdt>
  <w:p w14:paraId="06DBBC9F" w14:textId="77777777" w:rsidR="005008DB" w:rsidRPr="00813832" w:rsidRDefault="005008DB" w:rsidP="008138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9DFB8" w14:textId="77777777" w:rsidR="0040321B" w:rsidRDefault="0040321B" w:rsidP="00F51D4C">
      <w:r>
        <w:separator/>
      </w:r>
    </w:p>
  </w:footnote>
  <w:footnote w:type="continuationSeparator" w:id="0">
    <w:p w14:paraId="71D5329F" w14:textId="77777777" w:rsidR="0040321B" w:rsidRDefault="0040321B"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B376" w14:textId="77777777" w:rsidR="005008DB" w:rsidRPr="003C7C34" w:rsidRDefault="005008DB" w:rsidP="003C7C34">
    <w:pPr>
      <w:pStyle w:val="En-tte"/>
    </w:pPr>
    <w:r w:rsidRPr="00356F8F">
      <w:rPr>
        <w:noProof/>
        <w:lang w:eastAsia="fr-FR"/>
      </w:rPr>
      <w:drawing>
        <wp:anchor distT="0" distB="0" distL="114300" distR="114300" simplePos="0" relativeHeight="251664384" behindDoc="1" locked="0" layoutInCell="1" allowOverlap="1" wp14:anchorId="79F55600" wp14:editId="53F13536">
          <wp:simplePos x="0" y="0"/>
          <wp:positionH relativeFrom="page">
            <wp:posOffset>181271</wp:posOffset>
          </wp:positionH>
          <wp:positionV relativeFrom="page">
            <wp:posOffset>361950</wp:posOffset>
          </wp:positionV>
          <wp:extent cx="3060889" cy="4320000"/>
          <wp:effectExtent l="19050" t="0" r="6161" b="0"/>
          <wp:wrapNone/>
          <wp:docPr id="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3318" w14:textId="77777777" w:rsidR="005008DB" w:rsidRDefault="005008DB" w:rsidP="00282F5B">
    <w:pPr>
      <w:pStyle w:val="En-tte"/>
    </w:pPr>
    <w:r>
      <w:rPr>
        <w:noProof/>
        <w:lang w:eastAsia="fr-FR"/>
      </w:rPr>
      <w:drawing>
        <wp:anchor distT="0" distB="0" distL="114300" distR="114300" simplePos="0" relativeHeight="251660288" behindDoc="1" locked="0" layoutInCell="1" allowOverlap="1" wp14:anchorId="67933228" wp14:editId="14F804B2">
          <wp:simplePos x="0" y="0"/>
          <wp:positionH relativeFrom="page">
            <wp:posOffset>180881</wp:posOffset>
          </wp:positionH>
          <wp:positionV relativeFrom="page">
            <wp:posOffset>361903</wp:posOffset>
          </wp:positionV>
          <wp:extent cx="3060889" cy="4320000"/>
          <wp:effectExtent l="19050" t="0" r="6161" b="0"/>
          <wp:wrapNone/>
          <wp:docPr id="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9D8E42E" wp14:editId="60B65F13">
          <wp:simplePos x="0" y="0"/>
          <wp:positionH relativeFrom="page">
            <wp:posOffset>5581650</wp:posOffset>
          </wp:positionH>
          <wp:positionV relativeFrom="page">
            <wp:posOffset>361950</wp:posOffset>
          </wp:positionV>
          <wp:extent cx="1620000" cy="1621017"/>
          <wp:effectExtent l="19050" t="0" r="0" b="0"/>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6145CE19" w14:textId="77777777" w:rsidR="005008DB" w:rsidRDefault="005008DB">
    <w:pPr>
      <w:pStyle w:val="En-tte"/>
    </w:pPr>
  </w:p>
  <w:p w14:paraId="4E007FA1" w14:textId="77777777" w:rsidR="005008DB" w:rsidRDefault="005008DB">
    <w:pPr>
      <w:pStyle w:val="En-tte"/>
    </w:pPr>
  </w:p>
  <w:p w14:paraId="042D2892" w14:textId="77777777" w:rsidR="005008DB" w:rsidRDefault="005008DB">
    <w:pPr>
      <w:pStyle w:val="En-tte"/>
    </w:pPr>
  </w:p>
  <w:p w14:paraId="537A1DCA" w14:textId="77777777" w:rsidR="005008DB" w:rsidRDefault="005008DB">
    <w:pPr>
      <w:pStyle w:val="En-tte"/>
    </w:pPr>
  </w:p>
  <w:p w14:paraId="0ED5A36E" w14:textId="77777777" w:rsidR="005008DB" w:rsidRDefault="005008DB">
    <w:pPr>
      <w:pStyle w:val="En-tte"/>
    </w:pPr>
  </w:p>
  <w:p w14:paraId="34EB6CA8" w14:textId="77777777" w:rsidR="005008DB" w:rsidRDefault="005008DB"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2pt;height:26.3pt" o:bullet="t">
        <v:imagedata r:id="rId1" o:title="puce_fleche"/>
      </v:shape>
    </w:pict>
  </w:numPicBullet>
  <w:abstractNum w:abstractNumId="0" w15:restartNumberingAfterBreak="0">
    <w:nsid w:val="06C1429C"/>
    <w:multiLevelType w:val="hybridMultilevel"/>
    <w:tmpl w:val="21CCF56C"/>
    <w:lvl w:ilvl="0" w:tplc="4E6AB8DA">
      <w:start w:val="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2" w15:restartNumberingAfterBreak="0">
    <w:nsid w:val="08350183"/>
    <w:multiLevelType w:val="multilevel"/>
    <w:tmpl w:val="4F7A7F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3409D2"/>
    <w:multiLevelType w:val="hybridMultilevel"/>
    <w:tmpl w:val="CFFEDC12"/>
    <w:lvl w:ilvl="0" w:tplc="FFFFFFFF">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85D91"/>
    <w:multiLevelType w:val="hybridMultilevel"/>
    <w:tmpl w:val="92FAFBAA"/>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1D6473"/>
    <w:multiLevelType w:val="hybridMultilevel"/>
    <w:tmpl w:val="D5388708"/>
    <w:lvl w:ilvl="0" w:tplc="A7585390">
      <w:start w:val="1"/>
      <w:numFmt w:val="bullet"/>
      <w:lvlText w:val="-"/>
      <w:lvlJc w:val="left"/>
      <w:pPr>
        <w:tabs>
          <w:tab w:val="num" w:pos="720"/>
        </w:tabs>
        <w:ind w:left="720" w:hanging="360"/>
      </w:pPr>
      <w:rPr>
        <w:rFonts w:ascii="Optima" w:eastAsia="Times New Roman" w:hAnsi="Optim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45C2E"/>
    <w:multiLevelType w:val="hybridMultilevel"/>
    <w:tmpl w:val="32CC01C4"/>
    <w:lvl w:ilvl="0" w:tplc="57E8D00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74346F"/>
    <w:multiLevelType w:val="hybridMultilevel"/>
    <w:tmpl w:val="D3086F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1157B"/>
    <w:multiLevelType w:val="hybridMultilevel"/>
    <w:tmpl w:val="D4E6158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AB7ECD"/>
    <w:multiLevelType w:val="hybridMultilevel"/>
    <w:tmpl w:val="C0DADE1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A359CC"/>
    <w:multiLevelType w:val="hybridMultilevel"/>
    <w:tmpl w:val="41C8EDBE"/>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363436"/>
    <w:multiLevelType w:val="hybridMultilevel"/>
    <w:tmpl w:val="040C959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6642486"/>
    <w:multiLevelType w:val="hybridMultilevel"/>
    <w:tmpl w:val="605C1314"/>
    <w:lvl w:ilvl="0" w:tplc="45702A52">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8A6171"/>
    <w:multiLevelType w:val="hybridMultilevel"/>
    <w:tmpl w:val="195C51A2"/>
    <w:lvl w:ilvl="0" w:tplc="00C83E86">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4D68B6"/>
    <w:multiLevelType w:val="hybridMultilevel"/>
    <w:tmpl w:val="033EC54A"/>
    <w:lvl w:ilvl="0" w:tplc="74986C44">
      <w:start w:val="9"/>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FDD064D"/>
    <w:multiLevelType w:val="hybridMultilevel"/>
    <w:tmpl w:val="CF1E2AFA"/>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1" w15:restartNumberingAfterBreak="0">
    <w:nsid w:val="55B83D26"/>
    <w:multiLevelType w:val="hybridMultilevel"/>
    <w:tmpl w:val="5102256C"/>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B85863"/>
    <w:multiLevelType w:val="multilevel"/>
    <w:tmpl w:val="4D70209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613AC4"/>
    <w:multiLevelType w:val="hybridMultilevel"/>
    <w:tmpl w:val="6F20B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9E5DD8"/>
    <w:multiLevelType w:val="hybridMultilevel"/>
    <w:tmpl w:val="DA28DF82"/>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1C15E8"/>
    <w:multiLevelType w:val="hybridMultilevel"/>
    <w:tmpl w:val="2406828C"/>
    <w:lvl w:ilvl="0" w:tplc="9D64918E">
      <w:start w:val="1"/>
      <w:numFmt w:val="bullet"/>
      <w:lvlText w:val="-"/>
      <w:lvlJc w:val="left"/>
      <w:pPr>
        <w:ind w:left="720" w:hanging="360"/>
      </w:pPr>
      <w:rPr>
        <w:rFonts w:ascii="Calibri" w:hAnsi="Calibri" w:hint="default"/>
      </w:rPr>
    </w:lvl>
    <w:lvl w:ilvl="1" w:tplc="6DDC0892">
      <w:start w:val="1"/>
      <w:numFmt w:val="bullet"/>
      <w:lvlText w:val="o"/>
      <w:lvlJc w:val="left"/>
      <w:pPr>
        <w:ind w:left="1440" w:hanging="360"/>
      </w:pPr>
      <w:rPr>
        <w:rFonts w:ascii="Courier New" w:hAnsi="Courier New" w:hint="default"/>
      </w:rPr>
    </w:lvl>
    <w:lvl w:ilvl="2" w:tplc="14AA3920">
      <w:start w:val="1"/>
      <w:numFmt w:val="bullet"/>
      <w:lvlText w:val=""/>
      <w:lvlJc w:val="left"/>
      <w:pPr>
        <w:ind w:left="2160" w:hanging="360"/>
      </w:pPr>
      <w:rPr>
        <w:rFonts w:ascii="Wingdings" w:hAnsi="Wingdings" w:hint="default"/>
      </w:rPr>
    </w:lvl>
    <w:lvl w:ilvl="3" w:tplc="FEA4A4EE">
      <w:start w:val="1"/>
      <w:numFmt w:val="bullet"/>
      <w:lvlText w:val=""/>
      <w:lvlJc w:val="left"/>
      <w:pPr>
        <w:ind w:left="2880" w:hanging="360"/>
      </w:pPr>
      <w:rPr>
        <w:rFonts w:ascii="Symbol" w:hAnsi="Symbol" w:hint="default"/>
      </w:rPr>
    </w:lvl>
    <w:lvl w:ilvl="4" w:tplc="D20823D4">
      <w:start w:val="1"/>
      <w:numFmt w:val="bullet"/>
      <w:lvlText w:val="o"/>
      <w:lvlJc w:val="left"/>
      <w:pPr>
        <w:ind w:left="3600" w:hanging="360"/>
      </w:pPr>
      <w:rPr>
        <w:rFonts w:ascii="Courier New" w:hAnsi="Courier New" w:hint="default"/>
      </w:rPr>
    </w:lvl>
    <w:lvl w:ilvl="5" w:tplc="ECF29AFA">
      <w:start w:val="1"/>
      <w:numFmt w:val="bullet"/>
      <w:lvlText w:val=""/>
      <w:lvlJc w:val="left"/>
      <w:pPr>
        <w:ind w:left="4320" w:hanging="360"/>
      </w:pPr>
      <w:rPr>
        <w:rFonts w:ascii="Wingdings" w:hAnsi="Wingdings" w:hint="default"/>
      </w:rPr>
    </w:lvl>
    <w:lvl w:ilvl="6" w:tplc="DFE4AFC8">
      <w:start w:val="1"/>
      <w:numFmt w:val="bullet"/>
      <w:lvlText w:val=""/>
      <w:lvlJc w:val="left"/>
      <w:pPr>
        <w:ind w:left="5040" w:hanging="360"/>
      </w:pPr>
      <w:rPr>
        <w:rFonts w:ascii="Symbol" w:hAnsi="Symbol" w:hint="default"/>
      </w:rPr>
    </w:lvl>
    <w:lvl w:ilvl="7" w:tplc="3716C2F0">
      <w:start w:val="1"/>
      <w:numFmt w:val="bullet"/>
      <w:lvlText w:val="o"/>
      <w:lvlJc w:val="left"/>
      <w:pPr>
        <w:ind w:left="5760" w:hanging="360"/>
      </w:pPr>
      <w:rPr>
        <w:rFonts w:ascii="Courier New" w:hAnsi="Courier New" w:hint="default"/>
      </w:rPr>
    </w:lvl>
    <w:lvl w:ilvl="8" w:tplc="1DBC1F32">
      <w:start w:val="1"/>
      <w:numFmt w:val="bullet"/>
      <w:lvlText w:val=""/>
      <w:lvlJc w:val="left"/>
      <w:pPr>
        <w:ind w:left="6480" w:hanging="360"/>
      </w:pPr>
      <w:rPr>
        <w:rFonts w:ascii="Wingdings" w:hAnsi="Wingdings" w:hint="default"/>
      </w:rPr>
    </w:lvl>
  </w:abstractNum>
  <w:abstractNum w:abstractNumId="26" w15:restartNumberingAfterBreak="0">
    <w:nsid w:val="646664C0"/>
    <w:multiLevelType w:val="hybridMultilevel"/>
    <w:tmpl w:val="D2185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8" w15:restartNumberingAfterBreak="0">
    <w:nsid w:val="6DD83573"/>
    <w:multiLevelType w:val="hybridMultilevel"/>
    <w:tmpl w:val="679EAEB4"/>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795564"/>
    <w:multiLevelType w:val="hybridMultilevel"/>
    <w:tmpl w:val="3C4EFB8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B70D85"/>
    <w:multiLevelType w:val="hybridMultilevel"/>
    <w:tmpl w:val="C82E45C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2" w15:restartNumberingAfterBreak="0">
    <w:nsid w:val="77874E7F"/>
    <w:multiLevelType w:val="hybridMultilevel"/>
    <w:tmpl w:val="5F70C41C"/>
    <w:lvl w:ilvl="0" w:tplc="040C0005">
      <w:start w:val="1"/>
      <w:numFmt w:val="bullet"/>
      <w:lvlText w:val=""/>
      <w:lvlJc w:val="left"/>
      <w:pPr>
        <w:ind w:left="731" w:hanging="360"/>
      </w:pPr>
      <w:rPr>
        <w:rFonts w:ascii="Wingdings" w:hAnsi="Wingding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33" w15:restartNumberingAfterBreak="0">
    <w:nsid w:val="79452AD0"/>
    <w:multiLevelType w:val="hybridMultilevel"/>
    <w:tmpl w:val="4A2A99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9E1F16"/>
    <w:multiLevelType w:val="multilevel"/>
    <w:tmpl w:val="4C06F03C"/>
    <w:lvl w:ilvl="0">
      <w:start w:val="1"/>
      <w:numFmt w:val="decimal"/>
      <w:pStyle w:val="Titre1"/>
      <w:suff w:val="space"/>
      <w:lvlText w:val="%1."/>
      <w:lvlJc w:val="left"/>
      <w:pPr>
        <w:ind w:left="709" w:firstLine="0"/>
      </w:pPr>
      <w:rPr>
        <w:rFonts w:hint="default"/>
      </w:rPr>
    </w:lvl>
    <w:lvl w:ilvl="1">
      <w:start w:val="1"/>
      <w:numFmt w:val="decimal"/>
      <w:pStyle w:val="Titre2"/>
      <w:suff w:val="space"/>
      <w:lvlText w:val="%1.%2."/>
      <w:lvlJc w:val="left"/>
      <w:pPr>
        <w:ind w:left="1842" w:firstLine="0"/>
      </w:pPr>
      <w:rPr>
        <w:rFonts w:hint="default"/>
        <w:b/>
        <w:bCs w:val="0"/>
        <w:i w:val="0"/>
        <w:iCs w:val="0"/>
        <w:caps w:val="0"/>
        <w:smallCaps w:val="0"/>
        <w:strike w:val="0"/>
        <w:dstrike w:val="0"/>
        <w:outline w:val="0"/>
        <w:shadow w:val="0"/>
        <w:emboss w:val="0"/>
        <w:imprint w:val="0"/>
        <w:noProof w:val="0"/>
        <w:vanish w:val="0"/>
        <w:color w:val="1F356A" w:themeColor="accent2"/>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space"/>
      <w:lvlText w:val="%1.%2.%3."/>
      <w:lvlJc w:val="left"/>
      <w:pPr>
        <w:ind w:left="3118" w:firstLine="0"/>
      </w:pPr>
      <w:rPr>
        <w:rFonts w:hint="default"/>
        <w:sz w:val="22"/>
        <w:szCs w:val="22"/>
      </w:rPr>
    </w:lvl>
    <w:lvl w:ilvl="3">
      <w:start w:val="1"/>
      <w:numFmt w:val="decimal"/>
      <w:pStyle w:val="Titre4"/>
      <w:suff w:val="space"/>
      <w:lvlText w:val="%1.%2.%3.%4."/>
      <w:lvlJc w:val="left"/>
      <w:pPr>
        <w:ind w:left="170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12"/>
  </w:num>
  <w:num w:numId="3">
    <w:abstractNumId w:val="10"/>
  </w:num>
  <w:num w:numId="4">
    <w:abstractNumId w:val="1"/>
  </w:num>
  <w:num w:numId="5">
    <w:abstractNumId w:val="20"/>
  </w:num>
  <w:num w:numId="6">
    <w:abstractNumId w:val="31"/>
  </w:num>
  <w:num w:numId="7">
    <w:abstractNumId w:val="27"/>
  </w:num>
  <w:num w:numId="8">
    <w:abstractNumId w:val="4"/>
  </w:num>
  <w:num w:numId="9">
    <w:abstractNumId w:val="14"/>
  </w:num>
  <w:num w:numId="10">
    <w:abstractNumId w:val="3"/>
  </w:num>
  <w:num w:numId="11">
    <w:abstractNumId w:val="11"/>
  </w:num>
  <w:num w:numId="12">
    <w:abstractNumId w:val="30"/>
  </w:num>
  <w:num w:numId="13">
    <w:abstractNumId w:val="19"/>
  </w:num>
  <w:num w:numId="14">
    <w:abstractNumId w:val="13"/>
  </w:num>
  <w:num w:numId="15">
    <w:abstractNumId w:val="8"/>
  </w:num>
  <w:num w:numId="16">
    <w:abstractNumId w:val="28"/>
  </w:num>
  <w:num w:numId="17">
    <w:abstractNumId w:val="9"/>
  </w:num>
  <w:num w:numId="18">
    <w:abstractNumId w:val="21"/>
  </w:num>
  <w:num w:numId="19">
    <w:abstractNumId w:val="32"/>
  </w:num>
  <w:num w:numId="20">
    <w:abstractNumId w:val="29"/>
  </w:num>
  <w:num w:numId="21">
    <w:abstractNumId w:val="23"/>
  </w:num>
  <w:num w:numId="22">
    <w:abstractNumId w:val="26"/>
  </w:num>
  <w:num w:numId="23">
    <w:abstractNumId w:val="18"/>
  </w:num>
  <w:num w:numId="24">
    <w:abstractNumId w:val="5"/>
  </w:num>
  <w:num w:numId="25">
    <w:abstractNumId w:val="17"/>
  </w:num>
  <w:num w:numId="26">
    <w:abstractNumId w:val="7"/>
  </w:num>
  <w:num w:numId="27">
    <w:abstractNumId w:val="0"/>
  </w:num>
  <w:num w:numId="28">
    <w:abstractNumId w:val="6"/>
  </w:num>
  <w:num w:numId="29">
    <w:abstractNumId w:val="16"/>
  </w:num>
  <w:num w:numId="30">
    <w:abstractNumId w:val="24"/>
  </w:num>
  <w:num w:numId="31">
    <w:abstractNumId w:val="2"/>
  </w:num>
  <w:num w:numId="32">
    <w:abstractNumId w:val="33"/>
  </w:num>
  <w:num w:numId="33">
    <w:abstractNumId w:val="15"/>
  </w:num>
  <w:num w:numId="34">
    <w:abstractNumId w:val="22"/>
  </w:num>
  <w:num w:numId="35">
    <w:abstractNumId w:val="25"/>
  </w:num>
  <w:num w:numId="3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3682"/>
    <w:rsid w:val="0001121C"/>
    <w:rsid w:val="0001214D"/>
    <w:rsid w:val="00013B0D"/>
    <w:rsid w:val="00020AA2"/>
    <w:rsid w:val="000220DA"/>
    <w:rsid w:val="00032B02"/>
    <w:rsid w:val="00040C9E"/>
    <w:rsid w:val="00044B4E"/>
    <w:rsid w:val="0004611B"/>
    <w:rsid w:val="00046879"/>
    <w:rsid w:val="000470BD"/>
    <w:rsid w:val="00050AB4"/>
    <w:rsid w:val="00051610"/>
    <w:rsid w:val="00076659"/>
    <w:rsid w:val="00077C13"/>
    <w:rsid w:val="00085641"/>
    <w:rsid w:val="00094ECA"/>
    <w:rsid w:val="000A64DA"/>
    <w:rsid w:val="000B1F3E"/>
    <w:rsid w:val="000B6271"/>
    <w:rsid w:val="000C50BA"/>
    <w:rsid w:val="000C6F0C"/>
    <w:rsid w:val="000C711B"/>
    <w:rsid w:val="000D0D0E"/>
    <w:rsid w:val="000D1D09"/>
    <w:rsid w:val="000D2493"/>
    <w:rsid w:val="000E4F4F"/>
    <w:rsid w:val="000E71EE"/>
    <w:rsid w:val="000F2326"/>
    <w:rsid w:val="000F6476"/>
    <w:rsid w:val="0011043A"/>
    <w:rsid w:val="001257E9"/>
    <w:rsid w:val="001304E3"/>
    <w:rsid w:val="001321A9"/>
    <w:rsid w:val="00134BB4"/>
    <w:rsid w:val="00137E39"/>
    <w:rsid w:val="0014369F"/>
    <w:rsid w:val="00162B64"/>
    <w:rsid w:val="00165B83"/>
    <w:rsid w:val="00172EC4"/>
    <w:rsid w:val="00173EED"/>
    <w:rsid w:val="001749A5"/>
    <w:rsid w:val="00182A3D"/>
    <w:rsid w:val="001840A4"/>
    <w:rsid w:val="00190545"/>
    <w:rsid w:val="0019676A"/>
    <w:rsid w:val="00197D7E"/>
    <w:rsid w:val="001A1260"/>
    <w:rsid w:val="001A7941"/>
    <w:rsid w:val="001B06B1"/>
    <w:rsid w:val="001B188C"/>
    <w:rsid w:val="001B7020"/>
    <w:rsid w:val="001B7268"/>
    <w:rsid w:val="001C757F"/>
    <w:rsid w:val="001D16E8"/>
    <w:rsid w:val="001D227B"/>
    <w:rsid w:val="001D7B98"/>
    <w:rsid w:val="001E22F4"/>
    <w:rsid w:val="001F6047"/>
    <w:rsid w:val="001F7FF1"/>
    <w:rsid w:val="002019AB"/>
    <w:rsid w:val="00202455"/>
    <w:rsid w:val="0021045C"/>
    <w:rsid w:val="002163FA"/>
    <w:rsid w:val="00236EFB"/>
    <w:rsid w:val="00247BF0"/>
    <w:rsid w:val="00255F3D"/>
    <w:rsid w:val="002605B7"/>
    <w:rsid w:val="00267C25"/>
    <w:rsid w:val="00271D5F"/>
    <w:rsid w:val="002738CF"/>
    <w:rsid w:val="002772CF"/>
    <w:rsid w:val="002777EF"/>
    <w:rsid w:val="00282632"/>
    <w:rsid w:val="00282F5B"/>
    <w:rsid w:val="00287CE7"/>
    <w:rsid w:val="00292BC9"/>
    <w:rsid w:val="002951CB"/>
    <w:rsid w:val="002960BE"/>
    <w:rsid w:val="002A074F"/>
    <w:rsid w:val="002A60FB"/>
    <w:rsid w:val="002B3455"/>
    <w:rsid w:val="002B5B9A"/>
    <w:rsid w:val="002D7F7A"/>
    <w:rsid w:val="002E382F"/>
    <w:rsid w:val="003055E8"/>
    <w:rsid w:val="00315162"/>
    <w:rsid w:val="00326E8D"/>
    <w:rsid w:val="00334A15"/>
    <w:rsid w:val="00350B13"/>
    <w:rsid w:val="00350FFD"/>
    <w:rsid w:val="00354E34"/>
    <w:rsid w:val="00356F8F"/>
    <w:rsid w:val="003579F5"/>
    <w:rsid w:val="003666B2"/>
    <w:rsid w:val="00370CC5"/>
    <w:rsid w:val="00370F02"/>
    <w:rsid w:val="00372CFB"/>
    <w:rsid w:val="00390341"/>
    <w:rsid w:val="00395906"/>
    <w:rsid w:val="003A1750"/>
    <w:rsid w:val="003A1B1B"/>
    <w:rsid w:val="003B2892"/>
    <w:rsid w:val="003C6A84"/>
    <w:rsid w:val="003C7C34"/>
    <w:rsid w:val="003D004C"/>
    <w:rsid w:val="003D76DA"/>
    <w:rsid w:val="003E09C8"/>
    <w:rsid w:val="003E6ED9"/>
    <w:rsid w:val="003F00A6"/>
    <w:rsid w:val="003F17B8"/>
    <w:rsid w:val="003F30CE"/>
    <w:rsid w:val="0040321B"/>
    <w:rsid w:val="004066BE"/>
    <w:rsid w:val="00424090"/>
    <w:rsid w:val="004278F0"/>
    <w:rsid w:val="004415B2"/>
    <w:rsid w:val="00461983"/>
    <w:rsid w:val="00467133"/>
    <w:rsid w:val="004749B9"/>
    <w:rsid w:val="00483993"/>
    <w:rsid w:val="00490268"/>
    <w:rsid w:val="004A664F"/>
    <w:rsid w:val="004B0C25"/>
    <w:rsid w:val="004C68B1"/>
    <w:rsid w:val="004D4F60"/>
    <w:rsid w:val="004D74F5"/>
    <w:rsid w:val="004E1CA9"/>
    <w:rsid w:val="004E2163"/>
    <w:rsid w:val="004E2BFD"/>
    <w:rsid w:val="004E6FF8"/>
    <w:rsid w:val="004E7FC8"/>
    <w:rsid w:val="004F06F0"/>
    <w:rsid w:val="005008DB"/>
    <w:rsid w:val="00502274"/>
    <w:rsid w:val="005034D7"/>
    <w:rsid w:val="00520AC8"/>
    <w:rsid w:val="00520E7D"/>
    <w:rsid w:val="00522048"/>
    <w:rsid w:val="005232F9"/>
    <w:rsid w:val="00525FF6"/>
    <w:rsid w:val="0052779B"/>
    <w:rsid w:val="00543180"/>
    <w:rsid w:val="00550AF2"/>
    <w:rsid w:val="00560649"/>
    <w:rsid w:val="0056289D"/>
    <w:rsid w:val="00564535"/>
    <w:rsid w:val="00565A4E"/>
    <w:rsid w:val="00565FA4"/>
    <w:rsid w:val="00566620"/>
    <w:rsid w:val="00572D37"/>
    <w:rsid w:val="00584836"/>
    <w:rsid w:val="00585189"/>
    <w:rsid w:val="00595F33"/>
    <w:rsid w:val="005A1335"/>
    <w:rsid w:val="005B57AC"/>
    <w:rsid w:val="005B7604"/>
    <w:rsid w:val="005C1C75"/>
    <w:rsid w:val="005C54FC"/>
    <w:rsid w:val="005C63B5"/>
    <w:rsid w:val="005C7C7D"/>
    <w:rsid w:val="005C7EE5"/>
    <w:rsid w:val="005D0599"/>
    <w:rsid w:val="005D1160"/>
    <w:rsid w:val="005E570F"/>
    <w:rsid w:val="005E65B7"/>
    <w:rsid w:val="005F7AE1"/>
    <w:rsid w:val="006035A7"/>
    <w:rsid w:val="0060445C"/>
    <w:rsid w:val="00622683"/>
    <w:rsid w:val="006231DB"/>
    <w:rsid w:val="00632F86"/>
    <w:rsid w:val="006372B3"/>
    <w:rsid w:val="00641AD4"/>
    <w:rsid w:val="00650C82"/>
    <w:rsid w:val="00652C23"/>
    <w:rsid w:val="006613A7"/>
    <w:rsid w:val="00673433"/>
    <w:rsid w:val="006736AA"/>
    <w:rsid w:val="006738F2"/>
    <w:rsid w:val="00681998"/>
    <w:rsid w:val="006831F5"/>
    <w:rsid w:val="006857EE"/>
    <w:rsid w:val="00686624"/>
    <w:rsid w:val="00687894"/>
    <w:rsid w:val="0068797A"/>
    <w:rsid w:val="006A236F"/>
    <w:rsid w:val="006B108E"/>
    <w:rsid w:val="006C296F"/>
    <w:rsid w:val="006D1C15"/>
    <w:rsid w:val="006D7D57"/>
    <w:rsid w:val="006D7E55"/>
    <w:rsid w:val="006E319A"/>
    <w:rsid w:val="006E7106"/>
    <w:rsid w:val="006F538E"/>
    <w:rsid w:val="00700A2F"/>
    <w:rsid w:val="00705D2D"/>
    <w:rsid w:val="007117BF"/>
    <w:rsid w:val="00714355"/>
    <w:rsid w:val="00715E60"/>
    <w:rsid w:val="007237D2"/>
    <w:rsid w:val="0072478E"/>
    <w:rsid w:val="00740E17"/>
    <w:rsid w:val="0075429C"/>
    <w:rsid w:val="00762470"/>
    <w:rsid w:val="007647B6"/>
    <w:rsid w:val="0077026F"/>
    <w:rsid w:val="00770B14"/>
    <w:rsid w:val="00771C30"/>
    <w:rsid w:val="00787F37"/>
    <w:rsid w:val="007A3099"/>
    <w:rsid w:val="007A37A8"/>
    <w:rsid w:val="007A76BB"/>
    <w:rsid w:val="007B54DF"/>
    <w:rsid w:val="007B7ADD"/>
    <w:rsid w:val="007C4044"/>
    <w:rsid w:val="007E4016"/>
    <w:rsid w:val="007E4804"/>
    <w:rsid w:val="0080115A"/>
    <w:rsid w:val="0080428E"/>
    <w:rsid w:val="00810670"/>
    <w:rsid w:val="00813832"/>
    <w:rsid w:val="00820FB2"/>
    <w:rsid w:val="00832B1F"/>
    <w:rsid w:val="00834A85"/>
    <w:rsid w:val="0084607C"/>
    <w:rsid w:val="00846467"/>
    <w:rsid w:val="00847374"/>
    <w:rsid w:val="00853785"/>
    <w:rsid w:val="00872DC7"/>
    <w:rsid w:val="008751C4"/>
    <w:rsid w:val="00875DC6"/>
    <w:rsid w:val="00885363"/>
    <w:rsid w:val="008876B9"/>
    <w:rsid w:val="008D62FE"/>
    <w:rsid w:val="008F1A9E"/>
    <w:rsid w:val="008F558A"/>
    <w:rsid w:val="0090694E"/>
    <w:rsid w:val="00907F6D"/>
    <w:rsid w:val="00913B9F"/>
    <w:rsid w:val="009201D8"/>
    <w:rsid w:val="009214F1"/>
    <w:rsid w:val="00933DC0"/>
    <w:rsid w:val="00942EAB"/>
    <w:rsid w:val="00955824"/>
    <w:rsid w:val="00955930"/>
    <w:rsid w:val="00957922"/>
    <w:rsid w:val="0096183B"/>
    <w:rsid w:val="00966D2B"/>
    <w:rsid w:val="00971591"/>
    <w:rsid w:val="009764D0"/>
    <w:rsid w:val="009764FA"/>
    <w:rsid w:val="0098303F"/>
    <w:rsid w:val="00994B83"/>
    <w:rsid w:val="009A50DB"/>
    <w:rsid w:val="009A78AB"/>
    <w:rsid w:val="009B3EE6"/>
    <w:rsid w:val="009C43DA"/>
    <w:rsid w:val="009C7773"/>
    <w:rsid w:val="009C7BA6"/>
    <w:rsid w:val="009D058B"/>
    <w:rsid w:val="009D0814"/>
    <w:rsid w:val="009D79EA"/>
    <w:rsid w:val="009E05FA"/>
    <w:rsid w:val="00A13477"/>
    <w:rsid w:val="00A13E3C"/>
    <w:rsid w:val="00A16562"/>
    <w:rsid w:val="00A16A7B"/>
    <w:rsid w:val="00A21CF0"/>
    <w:rsid w:val="00A300F9"/>
    <w:rsid w:val="00A36686"/>
    <w:rsid w:val="00A429E8"/>
    <w:rsid w:val="00A4455E"/>
    <w:rsid w:val="00A52393"/>
    <w:rsid w:val="00A52BFF"/>
    <w:rsid w:val="00A635DF"/>
    <w:rsid w:val="00A63F91"/>
    <w:rsid w:val="00A73C54"/>
    <w:rsid w:val="00A74027"/>
    <w:rsid w:val="00A8565A"/>
    <w:rsid w:val="00AA07C1"/>
    <w:rsid w:val="00AB2BD7"/>
    <w:rsid w:val="00AB33FD"/>
    <w:rsid w:val="00AB7434"/>
    <w:rsid w:val="00AB7557"/>
    <w:rsid w:val="00AC1E3A"/>
    <w:rsid w:val="00AD1424"/>
    <w:rsid w:val="00AF0958"/>
    <w:rsid w:val="00AF5CEF"/>
    <w:rsid w:val="00B02976"/>
    <w:rsid w:val="00B06BF7"/>
    <w:rsid w:val="00B14832"/>
    <w:rsid w:val="00B20FF2"/>
    <w:rsid w:val="00B23064"/>
    <w:rsid w:val="00B2378D"/>
    <w:rsid w:val="00B314AD"/>
    <w:rsid w:val="00B35AD8"/>
    <w:rsid w:val="00B4144E"/>
    <w:rsid w:val="00B4541B"/>
    <w:rsid w:val="00B53606"/>
    <w:rsid w:val="00B55221"/>
    <w:rsid w:val="00B6039C"/>
    <w:rsid w:val="00B6043D"/>
    <w:rsid w:val="00B64CA3"/>
    <w:rsid w:val="00B720B4"/>
    <w:rsid w:val="00B772D8"/>
    <w:rsid w:val="00B91181"/>
    <w:rsid w:val="00B97A6A"/>
    <w:rsid w:val="00BA299C"/>
    <w:rsid w:val="00BB7753"/>
    <w:rsid w:val="00BD0E4F"/>
    <w:rsid w:val="00BD10BF"/>
    <w:rsid w:val="00BD784A"/>
    <w:rsid w:val="00BE1F61"/>
    <w:rsid w:val="00BE49BE"/>
    <w:rsid w:val="00BF606A"/>
    <w:rsid w:val="00C042F5"/>
    <w:rsid w:val="00C04EC7"/>
    <w:rsid w:val="00C05303"/>
    <w:rsid w:val="00C172E6"/>
    <w:rsid w:val="00C2211C"/>
    <w:rsid w:val="00C2511F"/>
    <w:rsid w:val="00C26182"/>
    <w:rsid w:val="00C269C0"/>
    <w:rsid w:val="00C3109C"/>
    <w:rsid w:val="00C3611E"/>
    <w:rsid w:val="00C36DC1"/>
    <w:rsid w:val="00C42EE3"/>
    <w:rsid w:val="00C43683"/>
    <w:rsid w:val="00C439EA"/>
    <w:rsid w:val="00C61BE7"/>
    <w:rsid w:val="00C75C2E"/>
    <w:rsid w:val="00C81FF7"/>
    <w:rsid w:val="00C86EE5"/>
    <w:rsid w:val="00C94F32"/>
    <w:rsid w:val="00CA50D2"/>
    <w:rsid w:val="00CB1954"/>
    <w:rsid w:val="00CB4951"/>
    <w:rsid w:val="00CC3155"/>
    <w:rsid w:val="00CD4C68"/>
    <w:rsid w:val="00CD52BE"/>
    <w:rsid w:val="00CD6656"/>
    <w:rsid w:val="00CF2581"/>
    <w:rsid w:val="00CF6B70"/>
    <w:rsid w:val="00D01D92"/>
    <w:rsid w:val="00D046AF"/>
    <w:rsid w:val="00D41BE0"/>
    <w:rsid w:val="00D45D5A"/>
    <w:rsid w:val="00D46958"/>
    <w:rsid w:val="00D46CE6"/>
    <w:rsid w:val="00D47806"/>
    <w:rsid w:val="00D47E21"/>
    <w:rsid w:val="00D77BC3"/>
    <w:rsid w:val="00D86DC9"/>
    <w:rsid w:val="00D93936"/>
    <w:rsid w:val="00D93E87"/>
    <w:rsid w:val="00DA1355"/>
    <w:rsid w:val="00DA2819"/>
    <w:rsid w:val="00DB05EC"/>
    <w:rsid w:val="00DB30D3"/>
    <w:rsid w:val="00DB5976"/>
    <w:rsid w:val="00DB674A"/>
    <w:rsid w:val="00DB6BC0"/>
    <w:rsid w:val="00DC6D18"/>
    <w:rsid w:val="00DD03A0"/>
    <w:rsid w:val="00DD1942"/>
    <w:rsid w:val="00DE50B9"/>
    <w:rsid w:val="00DF66AA"/>
    <w:rsid w:val="00E124F5"/>
    <w:rsid w:val="00E13DC1"/>
    <w:rsid w:val="00E15432"/>
    <w:rsid w:val="00E31BE0"/>
    <w:rsid w:val="00E34CFC"/>
    <w:rsid w:val="00E53AA7"/>
    <w:rsid w:val="00E563EE"/>
    <w:rsid w:val="00E65E9F"/>
    <w:rsid w:val="00E94444"/>
    <w:rsid w:val="00E9588E"/>
    <w:rsid w:val="00EA01A8"/>
    <w:rsid w:val="00EA6F4E"/>
    <w:rsid w:val="00EB0E22"/>
    <w:rsid w:val="00EB0E86"/>
    <w:rsid w:val="00EC35E3"/>
    <w:rsid w:val="00ED52B2"/>
    <w:rsid w:val="00ED5B90"/>
    <w:rsid w:val="00EE5D3B"/>
    <w:rsid w:val="00EE68DD"/>
    <w:rsid w:val="00EE7370"/>
    <w:rsid w:val="00F00B09"/>
    <w:rsid w:val="00F032F0"/>
    <w:rsid w:val="00F03F82"/>
    <w:rsid w:val="00F063A0"/>
    <w:rsid w:val="00F16A4A"/>
    <w:rsid w:val="00F176B4"/>
    <w:rsid w:val="00F17899"/>
    <w:rsid w:val="00F17B95"/>
    <w:rsid w:val="00F17E6D"/>
    <w:rsid w:val="00F213BC"/>
    <w:rsid w:val="00F217FD"/>
    <w:rsid w:val="00F23449"/>
    <w:rsid w:val="00F23BE2"/>
    <w:rsid w:val="00F24776"/>
    <w:rsid w:val="00F26617"/>
    <w:rsid w:val="00F346E8"/>
    <w:rsid w:val="00F410B3"/>
    <w:rsid w:val="00F41760"/>
    <w:rsid w:val="00F439C8"/>
    <w:rsid w:val="00F46843"/>
    <w:rsid w:val="00F51A98"/>
    <w:rsid w:val="00F51D4C"/>
    <w:rsid w:val="00F60435"/>
    <w:rsid w:val="00F667DB"/>
    <w:rsid w:val="00F66861"/>
    <w:rsid w:val="00F735BB"/>
    <w:rsid w:val="00F83CF7"/>
    <w:rsid w:val="00F85F92"/>
    <w:rsid w:val="00F927B9"/>
    <w:rsid w:val="00F93D8C"/>
    <w:rsid w:val="00F969EF"/>
    <w:rsid w:val="00FA1F2B"/>
    <w:rsid w:val="00FA70EA"/>
    <w:rsid w:val="00FB2E1D"/>
    <w:rsid w:val="00FB42FF"/>
    <w:rsid w:val="00FC4998"/>
    <w:rsid w:val="00FD1E41"/>
    <w:rsid w:val="00FD2A14"/>
    <w:rsid w:val="00FD3AC4"/>
    <w:rsid w:val="00FE03EA"/>
    <w:rsid w:val="00FE3781"/>
    <w:rsid w:val="00FE6B79"/>
    <w:rsid w:val="00FF5F4E"/>
    <w:rsid w:val="1766A18F"/>
    <w:rsid w:val="1B06DA9E"/>
    <w:rsid w:val="36DEA9DC"/>
    <w:rsid w:val="43FD0D27"/>
    <w:rsid w:val="62C084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9A0D1"/>
  <w15:docId w15:val="{56B7F255-BF6B-48AF-A504-8FF7741E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2B2"/>
    <w:pPr>
      <w:spacing w:before="120" w:after="120" w:line="240" w:lineRule="auto"/>
      <w:jc w:val="both"/>
    </w:pPr>
  </w:style>
  <w:style w:type="paragraph" w:styleId="Titre1">
    <w:name w:val="heading 1"/>
    <w:basedOn w:val="Normal"/>
    <w:next w:val="Normal"/>
    <w:link w:val="Titre1Car"/>
    <w:qFormat/>
    <w:rsid w:val="005008DB"/>
    <w:pPr>
      <w:keepNext/>
      <w:keepLines/>
      <w:numPr>
        <w:numId w:val="1"/>
      </w:numPr>
      <w:spacing w:before="480" w:after="240"/>
      <w:outlineLvl w:val="0"/>
    </w:pPr>
    <w:rPr>
      <w:rFonts w:asciiTheme="majorHAnsi" w:eastAsiaTheme="majorEastAsia" w:hAnsiTheme="majorHAnsi" w:cstheme="majorBidi"/>
      <w:b/>
      <w:bCs/>
      <w:caps/>
      <w:color w:val="C30D20" w:themeColor="accent1"/>
      <w:sz w:val="24"/>
      <w:szCs w:val="28"/>
    </w:rPr>
  </w:style>
  <w:style w:type="paragraph" w:styleId="Titre2">
    <w:name w:val="heading 2"/>
    <w:basedOn w:val="Normal"/>
    <w:next w:val="Normal"/>
    <w:link w:val="Titre2Car"/>
    <w:qFormat/>
    <w:rsid w:val="005008DB"/>
    <w:pPr>
      <w:keepNext/>
      <w:keepLines/>
      <w:numPr>
        <w:ilvl w:val="1"/>
        <w:numId w:val="1"/>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basedOn w:val="Normal"/>
    <w:next w:val="Normal"/>
    <w:link w:val="Titre3Car"/>
    <w:qFormat/>
    <w:rsid w:val="005008DB"/>
    <w:pPr>
      <w:keepNext/>
      <w:keepLines/>
      <w:numPr>
        <w:ilvl w:val="2"/>
        <w:numId w:val="1"/>
      </w:numPr>
      <w:spacing w:before="360" w:after="240"/>
      <w:ind w:left="1134"/>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5008DB"/>
    <w:pPr>
      <w:keepNext/>
      <w:keepLines/>
      <w:numPr>
        <w:ilvl w:val="3"/>
        <w:numId w:val="1"/>
      </w:numPr>
      <w:spacing w:before="360" w:after="240"/>
      <w:outlineLvl w:val="3"/>
    </w:pPr>
    <w:rPr>
      <w:rFonts w:asciiTheme="majorHAnsi" w:eastAsiaTheme="majorEastAsia" w:hAnsiTheme="majorHAnsi" w:cstheme="majorBidi"/>
      <w:iCs/>
      <w:color w:val="002060"/>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nhideWhenUsed/>
    <w:rsid w:val="003C7C34"/>
    <w:pPr>
      <w:spacing w:after="0" w:line="240" w:lineRule="exact"/>
    </w:pPr>
    <w:rPr>
      <w:sz w:val="20"/>
    </w:rPr>
  </w:style>
  <w:style w:type="character" w:customStyle="1" w:styleId="PieddepageCar">
    <w:name w:val="Pied de page Car"/>
    <w:basedOn w:val="Policepardfaut"/>
    <w:link w:val="Pieddepage"/>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59"/>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5008DB"/>
    <w:rPr>
      <w:rFonts w:asciiTheme="majorHAnsi" w:eastAsiaTheme="majorEastAsia" w:hAnsiTheme="majorHAnsi" w:cstheme="majorBidi"/>
      <w:b/>
      <w:bCs/>
      <w:caps/>
      <w:color w:val="C30D20" w:themeColor="accent1"/>
      <w:sz w:val="24"/>
      <w:szCs w:val="28"/>
    </w:rPr>
  </w:style>
  <w:style w:type="character" w:customStyle="1" w:styleId="Titre2Car">
    <w:name w:val="Titre 2 Car"/>
    <w:basedOn w:val="Policepardfaut"/>
    <w:link w:val="Titre2"/>
    <w:rsid w:val="005008DB"/>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3"/>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2"/>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3D76DA"/>
    <w:pPr>
      <w:tabs>
        <w:tab w:val="right" w:pos="9923"/>
      </w:tabs>
      <w:spacing w:before="200" w:after="200" w:line="460" w:lineRule="atLeast"/>
      <w:ind w:right="-2"/>
    </w:pPr>
    <w:rPr>
      <w:caps/>
      <w:noProof/>
      <w:color w:val="C30D20" w:themeColor="accent1"/>
      <w:sz w:val="28"/>
    </w:rPr>
  </w:style>
  <w:style w:type="paragraph" w:styleId="TM2">
    <w:name w:val="toc 2"/>
    <w:basedOn w:val="Normal"/>
    <w:next w:val="Normal"/>
    <w:autoRedefine/>
    <w:uiPriority w:val="39"/>
    <w:rsid w:val="003D76DA"/>
    <w:pPr>
      <w:tabs>
        <w:tab w:val="right" w:pos="9923"/>
      </w:tabs>
      <w:spacing w:line="310" w:lineRule="atLeast"/>
      <w:ind w:right="-2"/>
    </w:pPr>
    <w:rPr>
      <w:b/>
      <w:noProof/>
      <w:color w:val="1F356A" w:themeColor="accent2"/>
      <w:sz w:val="26"/>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basedOn w:val="Policepardfaut"/>
    <w:link w:val="Titre3"/>
    <w:rsid w:val="005008DB"/>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5008DB"/>
    <w:rPr>
      <w:rFonts w:asciiTheme="majorHAnsi" w:eastAsiaTheme="majorEastAsia" w:hAnsiTheme="majorHAnsi" w:cstheme="majorBidi"/>
      <w:iCs/>
      <w:color w:val="002060"/>
    </w:rPr>
  </w:style>
  <w:style w:type="paragraph" w:styleId="TM3">
    <w:name w:val="toc 3"/>
    <w:basedOn w:val="Normal"/>
    <w:next w:val="Normal"/>
    <w:autoRedefine/>
    <w:uiPriority w:val="39"/>
    <w:unhideWhenUsed/>
    <w:rsid w:val="007A37A8"/>
    <w:pPr>
      <w:spacing w:after="100"/>
      <w:ind w:left="400"/>
    </w:p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5008DB"/>
    <w:rPr>
      <w:rFonts w:ascii="Arial" w:eastAsia="Times New Roman" w:hAnsi="Arial" w:cs="Times New Roman"/>
      <w:szCs w:val="20"/>
      <w:lang w:eastAsia="fr-FR"/>
    </w:rPr>
  </w:style>
  <w:style w:type="character" w:customStyle="1" w:styleId="CorpsdetexteCar">
    <w:name w:val="Corps de texte Car"/>
    <w:basedOn w:val="Policepardfaut"/>
    <w:link w:val="Corpsdetexte"/>
    <w:rsid w:val="005008DB"/>
    <w:rPr>
      <w:rFonts w:ascii="Arial" w:eastAsia="Times New Roman" w:hAnsi="Arial" w:cs="Times New Roman"/>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4"/>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ind w:left="720"/>
    </w:pPr>
    <w:rPr>
      <w:rFonts w:ascii="Times New Roman" w:eastAsia="Times New Roman" w:hAnsi="Times New Roman" w:cs="Times New Roman"/>
      <w:sz w:val="18"/>
      <w:szCs w:val="20"/>
      <w:lang w:eastAsia="fr-FR"/>
    </w:rPr>
  </w:style>
  <w:style w:type="paragraph" w:styleId="TM5">
    <w:name w:val="toc 5"/>
    <w:basedOn w:val="Normal"/>
    <w:next w:val="Normal"/>
    <w:autoRedefine/>
    <w:semiHidden/>
    <w:rsid w:val="007A37A8"/>
    <w:pPr>
      <w:ind w:left="960"/>
    </w:pPr>
    <w:rPr>
      <w:rFonts w:ascii="Times New Roman" w:eastAsia="Times New Roman" w:hAnsi="Times New Roman" w:cs="Times New Roman"/>
      <w:sz w:val="18"/>
      <w:szCs w:val="20"/>
      <w:lang w:eastAsia="fr-FR"/>
    </w:rPr>
  </w:style>
  <w:style w:type="paragraph" w:styleId="TM6">
    <w:name w:val="toc 6"/>
    <w:basedOn w:val="Normal"/>
    <w:next w:val="Normal"/>
    <w:autoRedefine/>
    <w:semiHidden/>
    <w:rsid w:val="007A37A8"/>
    <w:pPr>
      <w:ind w:left="1200"/>
    </w:pPr>
    <w:rPr>
      <w:rFonts w:ascii="Times New Roman" w:eastAsia="Times New Roman" w:hAnsi="Times New Roman" w:cs="Times New Roman"/>
      <w:sz w:val="18"/>
      <w:szCs w:val="20"/>
      <w:lang w:eastAsia="fr-FR"/>
    </w:rPr>
  </w:style>
  <w:style w:type="paragraph" w:styleId="TM7">
    <w:name w:val="toc 7"/>
    <w:basedOn w:val="Normal"/>
    <w:next w:val="Normal"/>
    <w:autoRedefine/>
    <w:semiHidden/>
    <w:rsid w:val="007A37A8"/>
    <w:pPr>
      <w:ind w:left="1440"/>
    </w:pPr>
    <w:rPr>
      <w:rFonts w:ascii="Times New Roman" w:eastAsia="Times New Roman" w:hAnsi="Times New Roman" w:cs="Times New Roman"/>
      <w:sz w:val="18"/>
      <w:szCs w:val="20"/>
      <w:lang w:eastAsia="fr-FR"/>
    </w:rPr>
  </w:style>
  <w:style w:type="paragraph" w:styleId="TM8">
    <w:name w:val="toc 8"/>
    <w:basedOn w:val="Normal"/>
    <w:next w:val="Normal"/>
    <w:autoRedefine/>
    <w:semiHidden/>
    <w:rsid w:val="007A37A8"/>
    <w:pPr>
      <w:ind w:left="1680"/>
    </w:pPr>
    <w:rPr>
      <w:rFonts w:ascii="Times New Roman" w:eastAsia="Times New Roman" w:hAnsi="Times New Roman" w:cs="Times New Roman"/>
      <w:sz w:val="18"/>
      <w:szCs w:val="20"/>
      <w:lang w:eastAsia="fr-FR"/>
    </w:rPr>
  </w:style>
  <w:style w:type="paragraph" w:styleId="TM9">
    <w:name w:val="toc 9"/>
    <w:basedOn w:val="Normal"/>
    <w:next w:val="Normal"/>
    <w:autoRedefine/>
    <w:semiHidden/>
    <w:rsid w:val="007A37A8"/>
    <w:pPr>
      <w:ind w:left="1920"/>
    </w:pPr>
    <w:rPr>
      <w:rFonts w:ascii="Times New Roman" w:eastAsia="Times New Roman" w:hAnsi="Times New Roman" w:cs="Times New Roman"/>
      <w:sz w:val="18"/>
      <w:szCs w:val="20"/>
      <w:lang w:eastAsia="fr-FR"/>
    </w:rPr>
  </w:style>
  <w:style w:type="paragraph" w:styleId="Liste2">
    <w:name w:val="List 2"/>
    <w:basedOn w:val="Normal"/>
    <w:rsid w:val="007A37A8"/>
    <w:pPr>
      <w:numPr>
        <w:numId w:val="5"/>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6"/>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7"/>
      </w:numPr>
      <w:ind w:left="0" w:firstLine="0"/>
    </w:pPr>
    <w:rPr>
      <w:rFonts w:ascii="Arial Narrow" w:eastAsia="Times New Roman" w:hAnsi="Arial Narrow" w:cs="Times New Roman"/>
      <w:sz w:val="24"/>
      <w:szCs w:val="20"/>
      <w:lang w:eastAsia="fr-FR"/>
    </w:rPr>
  </w:style>
  <w:style w:type="paragraph" w:styleId="Paragraphedeliste">
    <w:name w:val="List Paragraph"/>
    <w:aliases w:val="lp1,P1 Pharos,Liste à puce,Paragraphe_DAT,Parag de liste,Titre T,Titre B,AMR Paragraphe de liste 1er niveau,Liste à puce - Normal,List Paragraph1,List Paragraph11,Texte-Nelite,normal,Paragraphe de liste2,Légende image,Level 1 Puce"/>
    <w:basedOn w:val="Normal"/>
    <w:link w:val="ParagraphedelisteCar"/>
    <w:uiPriority w:val="34"/>
    <w:qFormat/>
    <w:rsid w:val="005008DB"/>
    <w:pPr>
      <w:ind w:left="720"/>
    </w:pPr>
    <w:rPr>
      <w:rFonts w:ascii="Arial" w:eastAsia="Calibri" w:hAnsi="Arial"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unhideWhenUsed/>
    <w:rsid w:val="009C7BA6"/>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ParagraphedelisteCar">
    <w:name w:val="Paragraphe de liste Car"/>
    <w:aliases w:val="lp1 Car,P1 Pharos Car,Liste à puce Car,Paragraphe_DAT Car,Parag de liste Car,Titre T Car,Titre B Car,AMR Paragraphe de liste 1er niveau Car,Liste à puce - Normal Car,List Paragraph1 Car,List Paragraph11 Car,Texte-Nelite Car"/>
    <w:link w:val="Paragraphedeliste"/>
    <w:uiPriority w:val="34"/>
    <w:qFormat/>
    <w:rsid w:val="00641AD4"/>
    <w:rPr>
      <w:rFonts w:ascii="Arial" w:eastAsia="Calibri" w:hAnsi="Arial" w:cs="Calibri"/>
    </w:rPr>
  </w:style>
  <w:style w:type="character" w:styleId="lev">
    <w:name w:val="Strong"/>
    <w:uiPriority w:val="22"/>
    <w:qFormat/>
    <w:rsid w:val="000B6271"/>
    <w:rPr>
      <w:b/>
      <w:bCs/>
    </w:rPr>
  </w:style>
  <w:style w:type="paragraph" w:customStyle="1" w:styleId="Corpsdetexte21">
    <w:name w:val="Corps de texte 21"/>
    <w:basedOn w:val="Normal"/>
    <w:rsid w:val="005F7AE1"/>
    <w:pPr>
      <w:tabs>
        <w:tab w:val="left" w:pos="1134"/>
        <w:tab w:val="left" w:pos="6237"/>
      </w:tabs>
      <w:spacing w:before="0" w:after="0"/>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8139">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803618787">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CCAP</SeoKeywords>
    <_dlc_DocId xmlns="3db10a5d-558e-4c80-b55c-f43536d34388">TVK2STR4ZKMW-1827081253-191</_dlc_DocId>
    <_dlc_DocIdUrl xmlns="3db10a5d-558e-4c80-b55c-f43536d34388">
      <Url>https://sharedoc.efs.sante.ban/partage/Achats_Marchés_Appro_2/Docs_types/_layouts/15/DocIdRedir.aspx?ID=TVK2STR4ZKMW-1827081253-191</Url>
      <Description>TVK2STR4ZKMW-1827081253-191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842141-00CB-4950-8FD7-F174FF699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60C67F-7B0C-47D2-9EEE-DAF9320FAA23}">
  <ds:schemaRefs>
    <ds:schemaRef ds:uri="http://schemas.openxmlformats.org/officeDocument/2006/bibliography"/>
  </ds:schemaRefs>
</ds:datastoreItem>
</file>

<file path=customXml/itemProps3.xml><?xml version="1.0" encoding="utf-8"?>
<ds:datastoreItem xmlns:ds="http://schemas.openxmlformats.org/officeDocument/2006/customXml" ds:itemID="{03429B2B-4DAA-48AC-8113-52938C67B668}">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5.xml><?xml version="1.0" encoding="utf-8"?>
<ds:datastoreItem xmlns:ds="http://schemas.openxmlformats.org/officeDocument/2006/customXml" ds:itemID="{8CF35545-6740-4476-BE8D-F404F435F8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4322</Words>
  <Characters>23774</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28040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SORLIN Chrystelle</cp:lastModifiedBy>
  <cp:revision>6</cp:revision>
  <cp:lastPrinted>2016-03-22T16:12:00Z</cp:lastPrinted>
  <dcterms:created xsi:type="dcterms:W3CDTF">2025-10-13T10:06:00Z</dcterms:created>
  <dcterms:modified xsi:type="dcterms:W3CDTF">2026-07-10T09:15:00Z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cd295adb-3894-498a-aaf1-7969b10dc5d7</vt:lpwstr>
  </property>
</Properties>
</file>